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77876" w14:textId="77777777" w:rsidR="003D2AD8" w:rsidRDefault="00000000">
      <w:pPr>
        <w:pStyle w:val="4"/>
        <w:jc w:val="center"/>
      </w:pPr>
      <w:r>
        <w:rPr>
          <w:rFonts w:hint="eastAsia"/>
        </w:rPr>
        <w:t>南昌航空大学第三</w:t>
      </w:r>
      <w:proofErr w:type="gramStart"/>
      <w:r>
        <w:rPr>
          <w:rFonts w:hint="eastAsia"/>
        </w:rPr>
        <w:t>食堂国味</w:t>
      </w:r>
      <w:proofErr w:type="gramEnd"/>
      <w:r>
        <w:rPr>
          <w:rFonts w:hint="eastAsia"/>
        </w:rPr>
        <w:t>餐厅档口遴选公告</w:t>
      </w:r>
    </w:p>
    <w:p w14:paraId="1A752820" w14:textId="5B1C1D53"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为更好的为全校师生提供饮食服务，优化校内饮食结构，满足师生需求。经</w:t>
      </w:r>
      <w:r w:rsidR="00A4072C" w:rsidRPr="00A4072C">
        <w:rPr>
          <w:rFonts w:ascii="微软雅黑" w:eastAsia="微软雅黑" w:hAnsi="微软雅黑" w:cs="微软雅黑" w:hint="eastAsia"/>
          <w:color w:val="333333"/>
          <w:shd w:val="clear" w:color="auto" w:fill="FFFFFF"/>
        </w:rPr>
        <w:t>江西国味餐饮集团管理有限公司</w:t>
      </w:r>
      <w:r>
        <w:rPr>
          <w:rFonts w:ascii="微软雅黑" w:eastAsia="微软雅黑" w:hAnsi="微软雅黑" w:cs="微软雅黑" w:hint="eastAsia"/>
          <w:color w:val="333333"/>
          <w:shd w:val="clear" w:color="auto" w:fill="FFFFFF"/>
        </w:rPr>
        <w:t>研究决定，拟</w:t>
      </w:r>
      <w:proofErr w:type="gramStart"/>
      <w:r>
        <w:rPr>
          <w:rFonts w:ascii="微软雅黑" w:eastAsia="微软雅黑" w:hAnsi="微软雅黑" w:cs="微软雅黑" w:hint="eastAsia"/>
          <w:color w:val="333333"/>
          <w:shd w:val="clear" w:color="auto" w:fill="FFFFFF"/>
        </w:rPr>
        <w:t>对前湖校区</w:t>
      </w:r>
      <w:proofErr w:type="gramEnd"/>
      <w:r>
        <w:rPr>
          <w:rFonts w:ascii="微软雅黑" w:eastAsia="微软雅黑" w:hAnsi="微软雅黑" w:cs="微软雅黑" w:hint="eastAsia"/>
          <w:color w:val="333333"/>
          <w:shd w:val="clear" w:color="auto" w:fill="FFFFFF"/>
        </w:rPr>
        <w:t>学校三</w:t>
      </w:r>
      <w:proofErr w:type="gramStart"/>
      <w:r>
        <w:rPr>
          <w:rFonts w:ascii="微软雅黑" w:eastAsia="微软雅黑" w:hAnsi="微软雅黑" w:cs="微软雅黑" w:hint="eastAsia"/>
          <w:color w:val="333333"/>
          <w:shd w:val="clear" w:color="auto" w:fill="FFFFFF"/>
        </w:rPr>
        <w:t>食堂国味</w:t>
      </w:r>
      <w:proofErr w:type="gramEnd"/>
      <w:r>
        <w:rPr>
          <w:rFonts w:ascii="微软雅黑" w:eastAsia="微软雅黑" w:hAnsi="微软雅黑" w:cs="微软雅黑" w:hint="eastAsia"/>
          <w:color w:val="333333"/>
          <w:shd w:val="clear" w:color="auto" w:fill="FFFFFF"/>
        </w:rPr>
        <w:t>餐厅档口公开招商，现发布招商公告：</w:t>
      </w:r>
    </w:p>
    <w:p w14:paraId="1B9124A0"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一、招商项目和范围</w:t>
      </w:r>
    </w:p>
    <w:p w14:paraId="2A36CF2A"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1.招商项目对象：本次公开招商档口共计4个，均为食堂室内餐饮类档口。</w:t>
      </w:r>
    </w:p>
    <w:p w14:paraId="13B64B36"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2.招商项目介绍：符合学校食堂经营的各类风味和特色餐饮项目（依据本公告已公布的招商项目信息一览表中的项目类型和编号，各加盟商可在报名时自由选择项目参与招商评比）。</w:t>
      </w:r>
    </w:p>
    <w:p w14:paraId="53701EFF" w14:textId="77777777" w:rsidR="003D2AD8" w:rsidRDefault="00000000">
      <w:pPr>
        <w:pStyle w:val="a3"/>
        <w:widowControl/>
        <w:shd w:val="clear" w:color="auto" w:fill="FFFFFF"/>
        <w:spacing w:beforeAutospacing="0" w:afterAutospacing="0" w:line="480" w:lineRule="atLeast"/>
        <w:ind w:firstLine="420"/>
        <w:jc w:val="center"/>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第三</w:t>
      </w:r>
      <w:proofErr w:type="gramStart"/>
      <w:r>
        <w:rPr>
          <w:rFonts w:ascii="微软雅黑" w:eastAsia="微软雅黑" w:hAnsi="微软雅黑" w:cs="微软雅黑" w:hint="eastAsia"/>
          <w:color w:val="333333"/>
          <w:shd w:val="clear" w:color="auto" w:fill="FFFFFF"/>
        </w:rPr>
        <w:t>食堂国味</w:t>
      </w:r>
      <w:proofErr w:type="gramEnd"/>
      <w:r>
        <w:rPr>
          <w:rFonts w:ascii="微软雅黑" w:eastAsia="微软雅黑" w:hAnsi="微软雅黑" w:cs="微软雅黑" w:hint="eastAsia"/>
          <w:color w:val="333333"/>
          <w:shd w:val="clear" w:color="auto" w:fill="FFFFFF"/>
        </w:rPr>
        <w:t>餐厅招商项目信息一览表</w:t>
      </w:r>
    </w:p>
    <w:tbl>
      <w:tblPr>
        <w:tblW w:w="0" w:type="auto"/>
        <w:tblBorders>
          <w:top w:val="none" w:sz="0" w:space="0" w:color="000000"/>
          <w:left w:val="none" w:sz="0" w:space="0" w:color="000000"/>
          <w:bottom w:val="none" w:sz="0" w:space="0" w:color="000000"/>
          <w:right w:val="none" w:sz="0"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18"/>
        <w:gridCol w:w="819"/>
        <w:gridCol w:w="2731"/>
        <w:gridCol w:w="935"/>
        <w:gridCol w:w="1804"/>
        <w:gridCol w:w="1499"/>
      </w:tblGrid>
      <w:tr w:rsidR="003D2AD8" w14:paraId="7753DEEB" w14:textId="77777777">
        <w:trPr>
          <w:trHeight w:val="923"/>
        </w:trPr>
        <w:tc>
          <w:tcPr>
            <w:tcW w:w="8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F620850" w14:textId="77777777" w:rsidR="003D2AD8"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招商编号</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EE59937" w14:textId="77777777" w:rsidR="003D2AD8"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经营业态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93396A5" w14:textId="77777777" w:rsidR="003D2AD8"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单个档口面积（㎡）以实测面积为准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B26EC3E" w14:textId="77777777" w:rsidR="003D2AD8"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档口数量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F41D81F" w14:textId="77777777" w:rsidR="003D2AD8"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合同签订期限</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C0CEFAE" w14:textId="77777777" w:rsidR="003D2AD8"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档口位置及编号</w:t>
            </w:r>
          </w:p>
        </w:tc>
      </w:tr>
      <w:tr w:rsidR="003D2AD8" w14:paraId="7599C39A" w14:textId="77777777">
        <w:trPr>
          <w:trHeight w:val="923"/>
        </w:trPr>
        <w:tc>
          <w:tcPr>
            <w:tcW w:w="8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79BCF1C" w14:textId="77777777" w:rsidR="003D2AD8"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001</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F655B2F" w14:textId="77777777" w:rsidR="003D2AD8"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特色餐饮</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E67F722" w14:textId="77777777" w:rsidR="003D2AD8"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约32㎡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580C41F" w14:textId="77777777" w:rsidR="003D2AD8"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1</w:t>
            </w:r>
          </w:p>
        </w:tc>
        <w:tc>
          <w:tcPr>
            <w:tcW w:w="1804" w:type="dxa"/>
            <w:vMerge w:val="restart"/>
            <w:tcBorders>
              <w:top w:val="single" w:sz="6" w:space="0" w:color="000000"/>
              <w:left w:val="single" w:sz="6" w:space="0" w:color="000000"/>
              <w:right w:val="single" w:sz="6" w:space="0" w:color="000000"/>
            </w:tcBorders>
            <w:shd w:val="clear" w:color="auto" w:fill="FFFFFF"/>
            <w:tcMar>
              <w:top w:w="75" w:type="dxa"/>
              <w:left w:w="150" w:type="dxa"/>
              <w:bottom w:w="75" w:type="dxa"/>
              <w:right w:w="150" w:type="dxa"/>
            </w:tcMar>
            <w:vAlign w:val="center"/>
          </w:tcPr>
          <w:p w14:paraId="37F09AE6" w14:textId="77777777" w:rsidR="003D2AD8"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至2026年6月30日止</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47347E4" w14:textId="77777777" w:rsidR="003D2AD8" w:rsidRDefault="00000000">
            <w:pPr>
              <w:pStyle w:val="a3"/>
              <w:widowControl/>
              <w:wordWrap w:val="0"/>
              <w:spacing w:beforeAutospacing="0" w:afterAutospacing="0" w:line="480" w:lineRule="atLeast"/>
              <w:rPr>
                <w:rFonts w:eastAsia="微软雅黑"/>
              </w:rPr>
            </w:pPr>
            <w:r>
              <w:rPr>
                <w:rFonts w:ascii="微软雅黑" w:eastAsia="微软雅黑" w:hAnsi="微软雅黑" w:cs="微软雅黑" w:hint="eastAsia"/>
                <w:color w:val="333333"/>
              </w:rPr>
              <w:t>A002（滑蛋饭）</w:t>
            </w:r>
          </w:p>
        </w:tc>
      </w:tr>
      <w:tr w:rsidR="003D2AD8" w14:paraId="42AE7DB8" w14:textId="77777777">
        <w:trPr>
          <w:trHeight w:val="923"/>
        </w:trPr>
        <w:tc>
          <w:tcPr>
            <w:tcW w:w="8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6F1D99E" w14:textId="77777777" w:rsidR="003D2AD8"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002</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73640D1" w14:textId="77777777" w:rsidR="003D2AD8"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特色餐饮</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761512A" w14:textId="77777777" w:rsidR="003D2AD8"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约40㎡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B739DCA" w14:textId="77777777" w:rsidR="003D2AD8"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1</w:t>
            </w:r>
          </w:p>
        </w:tc>
        <w:tc>
          <w:tcPr>
            <w:tcW w:w="1804" w:type="dxa"/>
            <w:vMerge/>
            <w:tcBorders>
              <w:left w:val="single" w:sz="6" w:space="0" w:color="000000"/>
              <w:right w:val="single" w:sz="6" w:space="0" w:color="000000"/>
            </w:tcBorders>
            <w:shd w:val="clear" w:color="auto" w:fill="FFFFFF"/>
            <w:tcMar>
              <w:top w:w="75" w:type="dxa"/>
              <w:left w:w="150" w:type="dxa"/>
              <w:bottom w:w="75" w:type="dxa"/>
              <w:right w:w="150" w:type="dxa"/>
            </w:tcMar>
            <w:vAlign w:val="center"/>
          </w:tcPr>
          <w:p w14:paraId="3D790694" w14:textId="77777777" w:rsidR="003D2AD8" w:rsidRDefault="003D2AD8">
            <w:pPr>
              <w:jc w:val="left"/>
              <w:rPr>
                <w:rFonts w:ascii="微软雅黑" w:eastAsia="微软雅黑" w:hAnsi="微软雅黑" w:cs="微软雅黑" w:hint="eastAsia"/>
                <w:color w:val="333333"/>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6FE3E72" w14:textId="77777777" w:rsidR="003D2AD8" w:rsidRDefault="00000000">
            <w:pPr>
              <w:pStyle w:val="a3"/>
              <w:widowControl/>
              <w:wordWrap w:val="0"/>
              <w:spacing w:beforeAutospacing="0" w:afterAutospacing="0" w:line="480" w:lineRule="atLeast"/>
              <w:rPr>
                <w:rFonts w:eastAsia="微软雅黑"/>
              </w:rPr>
            </w:pPr>
            <w:r>
              <w:rPr>
                <w:rFonts w:ascii="微软雅黑" w:eastAsia="微软雅黑" w:hAnsi="微软雅黑" w:cs="微软雅黑" w:hint="eastAsia"/>
                <w:color w:val="333333"/>
              </w:rPr>
              <w:t>A004（失控猫）</w:t>
            </w:r>
          </w:p>
        </w:tc>
      </w:tr>
      <w:tr w:rsidR="003D2AD8" w14:paraId="57267F40" w14:textId="77777777">
        <w:trPr>
          <w:trHeight w:val="1240"/>
        </w:trPr>
        <w:tc>
          <w:tcPr>
            <w:tcW w:w="818" w:type="dxa"/>
            <w:tcBorders>
              <w:top w:val="single" w:sz="6" w:space="0" w:color="000000"/>
              <w:left w:val="single" w:sz="6" w:space="0" w:color="000000"/>
              <w:bottom w:val="single" w:sz="4" w:space="0" w:color="auto"/>
              <w:right w:val="single" w:sz="6" w:space="0" w:color="000000"/>
            </w:tcBorders>
            <w:shd w:val="clear" w:color="auto" w:fill="FFFFFF"/>
            <w:tcMar>
              <w:top w:w="75" w:type="dxa"/>
              <w:left w:w="150" w:type="dxa"/>
              <w:bottom w:w="75" w:type="dxa"/>
              <w:right w:w="150" w:type="dxa"/>
            </w:tcMar>
            <w:vAlign w:val="center"/>
          </w:tcPr>
          <w:p w14:paraId="3B19E1AC" w14:textId="77777777" w:rsidR="003D2AD8"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003</w:t>
            </w:r>
          </w:p>
        </w:tc>
        <w:tc>
          <w:tcPr>
            <w:tcW w:w="819" w:type="dxa"/>
            <w:tcBorders>
              <w:top w:val="single" w:sz="6" w:space="0" w:color="000000"/>
              <w:left w:val="single" w:sz="6" w:space="0" w:color="000000"/>
              <w:bottom w:val="single" w:sz="4" w:space="0" w:color="auto"/>
              <w:right w:val="single" w:sz="6" w:space="0" w:color="000000"/>
            </w:tcBorders>
            <w:shd w:val="clear" w:color="auto" w:fill="FFFFFF"/>
            <w:tcMar>
              <w:top w:w="75" w:type="dxa"/>
              <w:left w:w="150" w:type="dxa"/>
              <w:bottom w:w="75" w:type="dxa"/>
              <w:right w:w="150" w:type="dxa"/>
            </w:tcMar>
            <w:vAlign w:val="center"/>
          </w:tcPr>
          <w:p w14:paraId="6AF3578D" w14:textId="77777777" w:rsidR="003D2AD8"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特色餐饮</w:t>
            </w: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75" w:type="dxa"/>
              <w:left w:w="150" w:type="dxa"/>
              <w:bottom w:w="75" w:type="dxa"/>
              <w:right w:w="150" w:type="dxa"/>
            </w:tcMar>
            <w:vAlign w:val="center"/>
          </w:tcPr>
          <w:p w14:paraId="1472B4C9" w14:textId="77777777" w:rsidR="003D2AD8"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约32㎡</w:t>
            </w: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75" w:type="dxa"/>
              <w:left w:w="150" w:type="dxa"/>
              <w:bottom w:w="75" w:type="dxa"/>
              <w:right w:w="150" w:type="dxa"/>
            </w:tcMar>
            <w:vAlign w:val="center"/>
          </w:tcPr>
          <w:p w14:paraId="0F8E408A" w14:textId="77777777" w:rsidR="003D2AD8" w:rsidRDefault="00000000">
            <w:pPr>
              <w:pStyle w:val="a3"/>
              <w:widowControl/>
              <w:wordWrap w:val="0"/>
              <w:spacing w:beforeAutospacing="0" w:afterAutospacing="0" w:line="480" w:lineRule="atLeast"/>
            </w:pPr>
            <w:r>
              <w:rPr>
                <w:rFonts w:ascii="微软雅黑" w:eastAsia="微软雅黑" w:hAnsi="微软雅黑" w:cs="微软雅黑" w:hint="eastAsia"/>
                <w:color w:val="333333"/>
              </w:rPr>
              <w:t>1</w:t>
            </w:r>
          </w:p>
        </w:tc>
        <w:tc>
          <w:tcPr>
            <w:tcW w:w="1804" w:type="dxa"/>
            <w:vMerge/>
            <w:tcBorders>
              <w:left w:val="single" w:sz="6" w:space="0" w:color="000000"/>
              <w:right w:val="single" w:sz="6" w:space="0" w:color="000000"/>
            </w:tcBorders>
            <w:shd w:val="clear" w:color="auto" w:fill="FFFFFF"/>
            <w:tcMar>
              <w:top w:w="75" w:type="dxa"/>
              <w:left w:w="150" w:type="dxa"/>
              <w:bottom w:w="75" w:type="dxa"/>
              <w:right w:w="150" w:type="dxa"/>
            </w:tcMar>
            <w:vAlign w:val="center"/>
          </w:tcPr>
          <w:p w14:paraId="5F4EA67A" w14:textId="77777777" w:rsidR="003D2AD8" w:rsidRDefault="003D2AD8">
            <w:pPr>
              <w:jc w:val="left"/>
              <w:rPr>
                <w:rFonts w:ascii="微软雅黑" w:eastAsia="微软雅黑" w:hAnsi="微软雅黑" w:cs="微软雅黑" w:hint="eastAsia"/>
                <w:color w:val="333333"/>
                <w:sz w:val="24"/>
              </w:rPr>
            </w:pP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75" w:type="dxa"/>
              <w:left w:w="150" w:type="dxa"/>
              <w:bottom w:w="75" w:type="dxa"/>
              <w:right w:w="150" w:type="dxa"/>
            </w:tcMar>
            <w:vAlign w:val="center"/>
          </w:tcPr>
          <w:p w14:paraId="675586EF" w14:textId="77777777" w:rsidR="003D2AD8" w:rsidRDefault="00000000">
            <w:pPr>
              <w:pStyle w:val="a3"/>
              <w:widowControl/>
              <w:wordWrap w:val="0"/>
              <w:spacing w:beforeAutospacing="0" w:afterAutospacing="0" w:line="480" w:lineRule="atLeast"/>
              <w:rPr>
                <w:rFonts w:ascii="微软雅黑" w:eastAsia="微软雅黑" w:hAnsi="微软雅黑" w:cs="微软雅黑" w:hint="eastAsia"/>
                <w:color w:val="333333"/>
              </w:rPr>
            </w:pPr>
            <w:r>
              <w:rPr>
                <w:rFonts w:ascii="微软雅黑" w:eastAsia="微软雅黑" w:hAnsi="微软雅黑" w:cs="微软雅黑" w:hint="eastAsia"/>
                <w:color w:val="333333"/>
              </w:rPr>
              <w:t>A006（牛掌柜）</w:t>
            </w:r>
          </w:p>
        </w:tc>
      </w:tr>
      <w:tr w:rsidR="003D2AD8" w14:paraId="64FAC8BF" w14:textId="77777777">
        <w:trPr>
          <w:trHeight w:val="230"/>
        </w:trPr>
        <w:tc>
          <w:tcPr>
            <w:tcW w:w="818" w:type="dxa"/>
            <w:tcBorders>
              <w:top w:val="single" w:sz="4" w:space="0" w:color="auto"/>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AECA0D3" w14:textId="77777777" w:rsidR="003D2AD8" w:rsidRDefault="00000000">
            <w:pPr>
              <w:pStyle w:val="a3"/>
              <w:widowControl/>
              <w:wordWrap w:val="0"/>
              <w:spacing w:beforeAutospacing="0" w:afterAutospacing="0" w:line="480" w:lineRule="atLeast"/>
              <w:rPr>
                <w:rFonts w:ascii="微软雅黑" w:eastAsia="微软雅黑" w:hAnsi="微软雅黑" w:cs="微软雅黑" w:hint="eastAsia"/>
                <w:color w:val="333333"/>
              </w:rPr>
            </w:pPr>
            <w:r>
              <w:rPr>
                <w:rFonts w:ascii="微软雅黑" w:eastAsia="微软雅黑" w:hAnsi="微软雅黑" w:cs="微软雅黑" w:hint="eastAsia"/>
                <w:color w:val="333333"/>
              </w:rPr>
              <w:t>004</w:t>
            </w:r>
          </w:p>
        </w:tc>
        <w:tc>
          <w:tcPr>
            <w:tcW w:w="819" w:type="dxa"/>
            <w:tcBorders>
              <w:top w:val="single" w:sz="4" w:space="0" w:color="auto"/>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2E2B20A" w14:textId="77777777" w:rsidR="003D2AD8" w:rsidRDefault="00000000">
            <w:pPr>
              <w:pStyle w:val="a3"/>
              <w:widowControl/>
              <w:wordWrap w:val="0"/>
              <w:spacing w:beforeAutospacing="0" w:afterAutospacing="0" w:line="480" w:lineRule="atLeast"/>
              <w:rPr>
                <w:rFonts w:ascii="微软雅黑" w:eastAsia="微软雅黑" w:hAnsi="微软雅黑" w:cs="微软雅黑" w:hint="eastAsia"/>
                <w:color w:val="333333"/>
              </w:rPr>
            </w:pPr>
            <w:r>
              <w:rPr>
                <w:rFonts w:ascii="微软雅黑" w:eastAsia="微软雅黑" w:hAnsi="微软雅黑" w:cs="微软雅黑" w:hint="eastAsia"/>
                <w:color w:val="333333"/>
              </w:rPr>
              <w:t>特色餐饮</w:t>
            </w:r>
          </w:p>
        </w:tc>
        <w:tc>
          <w:tcPr>
            <w:tcW w:w="0" w:type="auto"/>
            <w:tcBorders>
              <w:top w:val="single" w:sz="4" w:space="0" w:color="auto"/>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DD51F59" w14:textId="77777777" w:rsidR="003D2AD8" w:rsidRDefault="00000000">
            <w:pPr>
              <w:pStyle w:val="a3"/>
              <w:widowControl/>
              <w:wordWrap w:val="0"/>
              <w:spacing w:beforeAutospacing="0" w:afterAutospacing="0" w:line="480" w:lineRule="atLeast"/>
              <w:rPr>
                <w:rFonts w:ascii="微软雅黑" w:eastAsia="微软雅黑" w:hAnsi="微软雅黑" w:cs="微软雅黑" w:hint="eastAsia"/>
                <w:b/>
                <w:bCs/>
                <w:color w:val="333333"/>
              </w:rPr>
            </w:pPr>
            <w:r>
              <w:rPr>
                <w:rFonts w:ascii="微软雅黑" w:eastAsia="微软雅黑" w:hAnsi="微软雅黑" w:cs="微软雅黑" w:hint="eastAsia"/>
                <w:color w:val="333333"/>
              </w:rPr>
              <w:t>约150㎡</w:t>
            </w:r>
          </w:p>
        </w:tc>
        <w:tc>
          <w:tcPr>
            <w:tcW w:w="0" w:type="auto"/>
            <w:tcBorders>
              <w:top w:val="single" w:sz="4" w:space="0" w:color="auto"/>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4205A85" w14:textId="77777777" w:rsidR="003D2AD8" w:rsidRDefault="00000000">
            <w:pPr>
              <w:pStyle w:val="a3"/>
              <w:widowControl/>
              <w:wordWrap w:val="0"/>
              <w:spacing w:beforeAutospacing="0" w:afterAutospacing="0" w:line="480" w:lineRule="atLeast"/>
              <w:rPr>
                <w:rFonts w:ascii="微软雅黑" w:eastAsia="微软雅黑" w:hAnsi="微软雅黑" w:cs="微软雅黑" w:hint="eastAsia"/>
                <w:color w:val="333333"/>
              </w:rPr>
            </w:pPr>
            <w:r>
              <w:rPr>
                <w:rFonts w:ascii="微软雅黑" w:eastAsia="微软雅黑" w:hAnsi="微软雅黑" w:cs="微软雅黑" w:hint="eastAsia"/>
                <w:color w:val="333333"/>
              </w:rPr>
              <w:t>1</w:t>
            </w:r>
          </w:p>
        </w:tc>
        <w:tc>
          <w:tcPr>
            <w:tcW w:w="1804" w:type="dxa"/>
            <w:vMerge/>
            <w:tcBorders>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83D7B34" w14:textId="77777777" w:rsidR="003D2AD8" w:rsidRDefault="003D2AD8">
            <w:pPr>
              <w:jc w:val="left"/>
              <w:rPr>
                <w:rFonts w:ascii="微软雅黑" w:eastAsia="微软雅黑" w:hAnsi="微软雅黑" w:cs="微软雅黑" w:hint="eastAsia"/>
                <w:color w:val="333333"/>
                <w:sz w:val="24"/>
              </w:rPr>
            </w:pPr>
          </w:p>
        </w:tc>
        <w:tc>
          <w:tcPr>
            <w:tcW w:w="0" w:type="auto"/>
            <w:tcBorders>
              <w:top w:val="single" w:sz="4" w:space="0" w:color="auto"/>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9AC6064" w14:textId="77777777" w:rsidR="003D2AD8" w:rsidRDefault="00000000">
            <w:pPr>
              <w:pStyle w:val="a3"/>
              <w:widowControl/>
              <w:wordWrap w:val="0"/>
              <w:spacing w:beforeAutospacing="0" w:afterAutospacing="0" w:line="480" w:lineRule="atLeast"/>
              <w:rPr>
                <w:rFonts w:ascii="微软雅黑" w:eastAsia="微软雅黑" w:hAnsi="微软雅黑" w:cs="微软雅黑" w:hint="eastAsia"/>
                <w:color w:val="333333"/>
              </w:rPr>
            </w:pPr>
            <w:r>
              <w:rPr>
                <w:rFonts w:ascii="微软雅黑" w:eastAsia="微软雅黑" w:hAnsi="微软雅黑" w:cs="微软雅黑" w:hint="eastAsia"/>
                <w:color w:val="333333"/>
              </w:rPr>
              <w:t>A008(黄记煌）</w:t>
            </w:r>
          </w:p>
        </w:tc>
      </w:tr>
    </w:tbl>
    <w:p w14:paraId="03F4414D"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lastRenderedPageBreak/>
        <w:t>二、招商条件及要求</w:t>
      </w:r>
    </w:p>
    <w:p w14:paraId="4C79C864"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w:t>
      </w:r>
      <w:proofErr w:type="gramStart"/>
      <w:r>
        <w:rPr>
          <w:rFonts w:ascii="微软雅黑" w:eastAsia="微软雅黑" w:hAnsi="微软雅黑" w:cs="微软雅黑" w:hint="eastAsia"/>
          <w:color w:val="333333"/>
          <w:shd w:val="clear" w:color="auto" w:fill="FFFFFF"/>
        </w:rPr>
        <w:t>一</w:t>
      </w:r>
      <w:proofErr w:type="gramEnd"/>
      <w:r>
        <w:rPr>
          <w:rFonts w:ascii="微软雅黑" w:eastAsia="微软雅黑" w:hAnsi="微软雅黑" w:cs="微软雅黑" w:hint="eastAsia"/>
          <w:color w:val="333333"/>
          <w:shd w:val="clear" w:color="auto" w:fill="FFFFFF"/>
        </w:rPr>
        <w:t>) 加盟条件：</w:t>
      </w:r>
    </w:p>
    <w:p w14:paraId="77097E9D"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1.报名加盟者须为具有中华人民共和国境内注册的独立法人资格的企业或个体经营户，且具备餐饮或相关项目服务经营资质；</w:t>
      </w:r>
    </w:p>
    <w:p w14:paraId="424B4884"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2.报名加盟者在南昌航空大学无不良记录或未被列入“不诚信商户”目录；</w:t>
      </w:r>
    </w:p>
    <w:p w14:paraId="5D29D6FA"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3.报名加盟者原则上应具备1年（含1年）以上经营相应规模高校食堂档口或社会餐饮的经历及经验。在以往餐饮经营中信誉良好，未发生过食物中毒事故、安全生产责任事故和债务纠纷（需提供参加本次招商活动前两年内合作高校的相关证明或社会餐饮经营营业证照复印件），品牌直营店或品牌加盟店优先；</w:t>
      </w:r>
    </w:p>
    <w:p w14:paraId="29292BA9"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4.以上材料如存在弄虚作假、瞒报行为的，一经发现，招商人有权取消加盟者加盟资格或终止合同。</w:t>
      </w:r>
    </w:p>
    <w:p w14:paraId="2B7CA905"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（二）加盟要求：</w:t>
      </w:r>
    </w:p>
    <w:p w14:paraId="686CE840"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1.加盟者要充分考虑市场物价变化引起的经营风险、懂经营、会管理及进行成本核算。在经营期间如遇到市场提价等因素，未经学校同意不得擅自提高价格。</w:t>
      </w:r>
    </w:p>
    <w:p w14:paraId="3516CB5F"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2.加盟者在经营过程中应遵守国家有关法律法规并严格执行学校的各项管理规定。</w:t>
      </w:r>
    </w:p>
    <w:p w14:paraId="4684D979"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3.加盟者具有良好的管理制度和运营体系。</w:t>
      </w:r>
    </w:p>
    <w:p w14:paraId="7197C840"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4.加盟者所加盟的项目应具有经营特色，符合江西省高校关于食品安全的相关要求。</w:t>
      </w:r>
    </w:p>
    <w:p w14:paraId="66EA4286"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5.所有从业人员需具有“南昌市从业人员健康体检合格证明”。</w:t>
      </w:r>
    </w:p>
    <w:p w14:paraId="4406F183"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6.加盟者可实地踏勘，充分考察房屋现状，凡是递交应答文件则视为已知晓房屋情况，由此产生的后果由加盟者自行承担。</w:t>
      </w:r>
    </w:p>
    <w:p w14:paraId="596BF878"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lastRenderedPageBreak/>
        <w:t>7.为确保校园食品安全，本次招商档口的</w:t>
      </w:r>
      <w:proofErr w:type="gramStart"/>
      <w:r>
        <w:rPr>
          <w:rFonts w:ascii="微软雅黑" w:eastAsia="微软雅黑" w:hAnsi="微软雅黑" w:cs="微软雅黑" w:hint="eastAsia"/>
          <w:color w:val="333333"/>
          <w:shd w:val="clear" w:color="auto" w:fill="FFFFFF"/>
        </w:rPr>
        <w:t>所有食材及</w:t>
      </w:r>
      <w:proofErr w:type="gramEnd"/>
      <w:r>
        <w:rPr>
          <w:rFonts w:ascii="微软雅黑" w:eastAsia="微软雅黑" w:hAnsi="微软雅黑" w:cs="微软雅黑" w:hint="eastAsia"/>
          <w:color w:val="333333"/>
          <w:shd w:val="clear" w:color="auto" w:fill="FFFFFF"/>
        </w:rPr>
        <w:t>原材料均由学校组织实行统一配送或采购（供应价格不高于南昌市同品牌、同规格食品原材料的市场平均价格）。</w:t>
      </w:r>
    </w:p>
    <w:p w14:paraId="1E27F12E"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三、合同签订</w:t>
      </w:r>
    </w:p>
    <w:p w14:paraId="7D5C4687"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shd w:val="clear" w:color="auto" w:fill="FFFFFF"/>
        </w:rPr>
      </w:pPr>
      <w:r>
        <w:rPr>
          <w:rFonts w:ascii="微软雅黑" w:eastAsia="微软雅黑" w:hAnsi="微软雅黑" w:cs="微软雅黑" w:hint="eastAsia"/>
          <w:color w:val="333333"/>
          <w:shd w:val="clear" w:color="auto" w:fill="FFFFFF"/>
        </w:rPr>
        <w:t>经学校参与评审确定加盟候选人资格后五日内，与加盟候选人签订《加盟经营合同书》。校方保留一份餐饮公司《加盟经营合同书》。如在确定加盟资格后，加盟候选人主动放弃加盟经营权或五日内不能前来签订加盟经营合同，取消其加盟候选人资格。</w:t>
      </w:r>
    </w:p>
    <w:p w14:paraId="580A9A8F"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四、报名方式及要求</w:t>
      </w:r>
    </w:p>
    <w:p w14:paraId="29D840FC"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1.报名资格及时间</w:t>
      </w:r>
    </w:p>
    <w:p w14:paraId="6841BFA3"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（1）报名加盟人员，需携带身份证、及复印件、，同时需提供加盟条件要求的证明材料(企业须带齐相关资质材料原件及复印件）,若委托他人的，须提交委托人、被委托人有效身份证复印件及有效的授权委托书。</w:t>
      </w:r>
    </w:p>
    <w:p w14:paraId="6AA84002" w14:textId="727A2B0A"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（2）报名时间2025年7月1日至2025年7月30日，中标</w:t>
      </w:r>
      <w:r w:rsidR="00A4072C">
        <w:rPr>
          <w:rFonts w:ascii="微软雅黑" w:eastAsia="微软雅黑" w:hAnsi="微软雅黑" w:cs="微软雅黑" w:hint="eastAsia"/>
          <w:color w:val="333333"/>
          <w:shd w:val="clear" w:color="auto" w:fill="FFFFFF"/>
        </w:rPr>
        <w:t>商户</w:t>
      </w:r>
      <w:r>
        <w:rPr>
          <w:rFonts w:ascii="微软雅黑" w:eastAsia="微软雅黑" w:hAnsi="微软雅黑" w:cs="微软雅黑" w:hint="eastAsia"/>
          <w:color w:val="333333"/>
          <w:shd w:val="clear" w:color="auto" w:fill="FFFFFF"/>
        </w:rPr>
        <w:t>统一于8月30签订加盟合同。</w:t>
      </w:r>
    </w:p>
    <w:p w14:paraId="53AC8609"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报名地点：南昌航空大学前湖校区第三</w:t>
      </w:r>
      <w:proofErr w:type="gramStart"/>
      <w:r>
        <w:rPr>
          <w:rFonts w:ascii="微软雅黑" w:eastAsia="微软雅黑" w:hAnsi="微软雅黑" w:cs="微软雅黑" w:hint="eastAsia"/>
          <w:color w:val="333333"/>
          <w:shd w:val="clear" w:color="auto" w:fill="FFFFFF"/>
        </w:rPr>
        <w:t>食堂国味</w:t>
      </w:r>
      <w:proofErr w:type="gramEnd"/>
      <w:r>
        <w:rPr>
          <w:rFonts w:ascii="微软雅黑" w:eastAsia="微软雅黑" w:hAnsi="微软雅黑" w:cs="微软雅黑" w:hint="eastAsia"/>
          <w:color w:val="333333"/>
          <w:shd w:val="clear" w:color="auto" w:fill="FFFFFF"/>
        </w:rPr>
        <w:t>餐厅二楼办公室。</w:t>
      </w:r>
    </w:p>
    <w:p w14:paraId="1C9EE409"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食堂现场勘察：自行勘察</w:t>
      </w:r>
    </w:p>
    <w:p w14:paraId="169EDBCE"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shd w:val="clear" w:color="auto" w:fill="FFFFFF"/>
        </w:rPr>
      </w:pPr>
      <w:r>
        <w:rPr>
          <w:rFonts w:ascii="微软雅黑" w:eastAsia="微软雅黑" w:hAnsi="微软雅黑" w:cs="微软雅黑" w:hint="eastAsia"/>
          <w:color w:val="333333"/>
          <w:shd w:val="clear" w:color="auto" w:fill="FFFFFF"/>
        </w:rPr>
        <w:t>联系人： 蔡育华 13879174080</w:t>
      </w:r>
    </w:p>
    <w:p w14:paraId="67631998" w14:textId="77777777" w:rsidR="003D2AD8" w:rsidRDefault="00000000">
      <w:pPr>
        <w:pStyle w:val="a3"/>
        <w:widowControl/>
        <w:shd w:val="clear" w:color="auto" w:fill="FFFFFF"/>
        <w:spacing w:beforeAutospacing="0" w:afterAutospacing="0" w:line="480" w:lineRule="atLeast"/>
        <w:ind w:firstLine="420"/>
        <w:rPr>
          <w:rFonts w:ascii="微软雅黑" w:eastAsia="微软雅黑" w:hAnsi="微软雅黑" w:cs="微软雅黑" w:hint="eastAsia"/>
          <w:color w:val="333333"/>
          <w:shd w:val="clear" w:color="auto" w:fill="FFFFFF"/>
        </w:rPr>
      </w:pPr>
      <w:r>
        <w:rPr>
          <w:rFonts w:ascii="微软雅黑" w:eastAsia="微软雅黑" w:hAnsi="微软雅黑" w:cs="微软雅黑" w:hint="eastAsia"/>
          <w:color w:val="333333"/>
          <w:shd w:val="clear" w:color="auto" w:fill="FFFFFF"/>
        </w:rPr>
        <w:t>联系人：邱信忠 15979027319</w:t>
      </w:r>
    </w:p>
    <w:p w14:paraId="5FD9B90E" w14:textId="1BBD0346" w:rsidR="003D2AD8" w:rsidRDefault="00000000">
      <w:pPr>
        <w:pStyle w:val="a3"/>
        <w:widowControl/>
        <w:shd w:val="clear" w:color="auto" w:fill="FFFFFF"/>
        <w:spacing w:beforeAutospacing="0" w:afterAutospacing="0" w:line="480" w:lineRule="atLeast"/>
        <w:ind w:firstLine="420"/>
      </w:pPr>
      <w:r>
        <w:rPr>
          <w:rFonts w:ascii="微软雅黑" w:eastAsia="微软雅黑" w:hAnsi="微软雅黑" w:cs="微软雅黑" w:hint="eastAsia"/>
          <w:color w:val="333333"/>
          <w:shd w:val="clear" w:color="auto" w:fill="FFFFFF"/>
        </w:rPr>
        <w:t>2. 招商应答文件递交截止时间：2025年7月30日下午16:00前，逾期</w:t>
      </w:r>
      <w:proofErr w:type="gramStart"/>
      <w:r>
        <w:rPr>
          <w:rFonts w:ascii="微软雅黑" w:eastAsia="微软雅黑" w:hAnsi="微软雅黑" w:cs="微软雅黑" w:hint="eastAsia"/>
          <w:color w:val="333333"/>
          <w:shd w:val="clear" w:color="auto" w:fill="FFFFFF"/>
        </w:rPr>
        <w:t>不</w:t>
      </w:r>
      <w:proofErr w:type="gramEnd"/>
      <w:r>
        <w:rPr>
          <w:rFonts w:ascii="微软雅黑" w:eastAsia="微软雅黑" w:hAnsi="微软雅黑" w:cs="微软雅黑" w:hint="eastAsia"/>
          <w:color w:val="333333"/>
          <w:shd w:val="clear" w:color="auto" w:fill="FFFFFF"/>
        </w:rPr>
        <w:t>候</w:t>
      </w:r>
      <w:r w:rsidR="00A4072C">
        <w:rPr>
          <w:rFonts w:ascii="微软雅黑" w:eastAsia="微软雅黑" w:hAnsi="微软雅黑" w:cs="微软雅黑" w:hint="eastAsia"/>
          <w:color w:val="333333"/>
          <w:shd w:val="clear" w:color="auto" w:fill="FFFFFF"/>
        </w:rPr>
        <w:t>。</w:t>
      </w:r>
    </w:p>
    <w:sectPr w:rsidR="003D2A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76B92" w14:textId="77777777" w:rsidR="00786F2F" w:rsidRDefault="00786F2F" w:rsidP="00A4072C">
      <w:r>
        <w:separator/>
      </w:r>
    </w:p>
  </w:endnote>
  <w:endnote w:type="continuationSeparator" w:id="0">
    <w:p w14:paraId="2E4B48D5" w14:textId="77777777" w:rsidR="00786F2F" w:rsidRDefault="00786F2F" w:rsidP="00A4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FA882" w14:textId="77777777" w:rsidR="00786F2F" w:rsidRDefault="00786F2F" w:rsidP="00A4072C">
      <w:r>
        <w:separator/>
      </w:r>
    </w:p>
  </w:footnote>
  <w:footnote w:type="continuationSeparator" w:id="0">
    <w:p w14:paraId="1AE4C13C" w14:textId="77777777" w:rsidR="00786F2F" w:rsidRDefault="00786F2F" w:rsidP="00A40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diZmFjY2IxYjg1NzYxNDcwNTYyYzIwZjY4ODNkYzYifQ=="/>
  </w:docVars>
  <w:rsids>
    <w:rsidRoot w:val="4FF70A2F"/>
    <w:rsid w:val="003D2AD8"/>
    <w:rsid w:val="006E10EA"/>
    <w:rsid w:val="00786F2F"/>
    <w:rsid w:val="00914482"/>
    <w:rsid w:val="00A4072C"/>
    <w:rsid w:val="22BE191E"/>
    <w:rsid w:val="46920508"/>
    <w:rsid w:val="4FF70A2F"/>
    <w:rsid w:val="7C313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6F06A"/>
  <w15:docId w15:val="{B27970F5-DA11-4169-80ED-9C557A30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A4072C"/>
    <w:pPr>
      <w:tabs>
        <w:tab w:val="center" w:pos="4153"/>
        <w:tab w:val="right" w:pos="8306"/>
      </w:tabs>
      <w:snapToGrid w:val="0"/>
      <w:jc w:val="center"/>
    </w:pPr>
    <w:rPr>
      <w:sz w:val="18"/>
      <w:szCs w:val="18"/>
    </w:rPr>
  </w:style>
  <w:style w:type="character" w:customStyle="1" w:styleId="a5">
    <w:name w:val="页眉 字符"/>
    <w:basedOn w:val="a0"/>
    <w:link w:val="a4"/>
    <w:rsid w:val="00A4072C"/>
    <w:rPr>
      <w:rFonts w:asciiTheme="minorHAnsi" w:eastAsiaTheme="minorEastAsia" w:hAnsiTheme="minorHAnsi" w:cstheme="minorBidi"/>
      <w:kern w:val="2"/>
      <w:sz w:val="18"/>
      <w:szCs w:val="18"/>
    </w:rPr>
  </w:style>
  <w:style w:type="paragraph" w:styleId="a6">
    <w:name w:val="footer"/>
    <w:basedOn w:val="a"/>
    <w:link w:val="a7"/>
    <w:rsid w:val="00A4072C"/>
    <w:pPr>
      <w:tabs>
        <w:tab w:val="center" w:pos="4153"/>
        <w:tab w:val="right" w:pos="8306"/>
      </w:tabs>
      <w:snapToGrid w:val="0"/>
      <w:jc w:val="left"/>
    </w:pPr>
    <w:rPr>
      <w:sz w:val="18"/>
      <w:szCs w:val="18"/>
    </w:rPr>
  </w:style>
  <w:style w:type="character" w:customStyle="1" w:styleId="a7">
    <w:name w:val="页脚 字符"/>
    <w:basedOn w:val="a0"/>
    <w:link w:val="a6"/>
    <w:rsid w:val="00A4072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718</Words>
  <Characters>748</Characters>
  <Application>Microsoft Office Word</Application>
  <DocSecurity>0</DocSecurity>
  <Lines>49</Lines>
  <Paragraphs>54</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H</dc:creator>
  <cp:lastModifiedBy>义金 许</cp:lastModifiedBy>
  <cp:revision>2</cp:revision>
  <dcterms:created xsi:type="dcterms:W3CDTF">2025-07-01T02:53:00Z</dcterms:created>
  <dcterms:modified xsi:type="dcterms:W3CDTF">2025-07-01T07:45:00Z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9536B138A25C40E78C49CCD57F41875A_13</vt:lpwstr>
  </property>
  <property fmtid="{D5CDD505-2E9C-101B-9397-08002B2CF9AE}" pid="4" name="KSOTemplateDocerSaveRecord">
    <vt:lpwstr>eyJoZGlkIjoiNmNlODViNGRkOTlhMmIxMzQ3Njg5NTIzNTdmYTA4ZDciLCJ1c2VySWQiOiI0MjY4NDYwNzkifQ==</vt:lpwstr>
  </property>
</Properties>
</file>