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南昌航空大学2025年前湖校区艺术学院H106室内隔断安装工程公告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南昌航空大学后勤处就“南昌航空大学2025年前湖校区艺术学院H106室内隔断安装工程”采用公开竞价方式采购,现请符合资格的施工企业参与该项目的竞标。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64A5D67">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南昌航空大学2025年前湖校区艺术学院H106室内隔断安装工程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w:t>
      </w:r>
      <w:r>
        <w:rPr>
          <w:rFonts w:hint="eastAsia" w:ascii="仿宋" w:hAnsi="仿宋" w:eastAsia="仿宋" w:cs="仿宋"/>
          <w:sz w:val="30"/>
          <w:szCs w:val="30"/>
          <w:lang w:val="en-US" w:eastAsia="zh-CN"/>
        </w:rPr>
        <w:t>5011601</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16410</w:t>
      </w:r>
      <w:r>
        <w:rPr>
          <w:rFonts w:hint="eastAsia" w:ascii="仿宋" w:hAnsi="仿宋" w:eastAsia="仿宋" w:cs="宋体"/>
          <w:color w:val="333333"/>
          <w:kern w:val="0"/>
          <w:sz w:val="30"/>
          <w:szCs w:val="30"/>
        </w:rPr>
        <w:t>元。</w:t>
      </w:r>
    </w:p>
    <w:p w14:paraId="1A8C1F93">
      <w:pPr>
        <w:widowControl/>
        <w:spacing w:line="480" w:lineRule="exact"/>
        <w:ind w:firstLine="602" w:firstLineChars="200"/>
        <w:jc w:val="left"/>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主材品牌：</w:t>
      </w:r>
      <w:bookmarkStart w:id="5" w:name="_GoBack"/>
      <w:bookmarkEnd w:id="5"/>
    </w:p>
    <w:p w14:paraId="4EC70B8F">
      <w:pPr>
        <w:widowControl/>
        <w:spacing w:line="480" w:lineRule="exact"/>
        <w:ind w:firstLine="600" w:firstLineChars="200"/>
        <w:jc w:val="left"/>
        <w:rPr>
          <w:rFonts w:hint="eastAsia" w:ascii="仿宋" w:hAnsi="仿宋" w:eastAsia="仿宋" w:cs="宋体"/>
          <w:b w:val="0"/>
          <w:bCs w:val="0"/>
          <w:color w:val="333333"/>
          <w:kern w:val="0"/>
          <w:sz w:val="30"/>
          <w:szCs w:val="30"/>
        </w:rPr>
      </w:pPr>
      <w:r>
        <w:rPr>
          <w:rFonts w:hint="eastAsia" w:ascii="仿宋" w:hAnsi="仿宋" w:eastAsia="仿宋" w:cs="宋体"/>
          <w:b w:val="0"/>
          <w:bCs w:val="0"/>
          <w:color w:val="333333"/>
          <w:kern w:val="0"/>
          <w:sz w:val="30"/>
          <w:szCs w:val="30"/>
        </w:rPr>
        <w:t>石膏板：龙牌、泰山、拜尔或同档次品牌</w:t>
      </w:r>
    </w:p>
    <w:p w14:paraId="1C1C3D49">
      <w:pPr>
        <w:widowControl/>
        <w:spacing w:line="480" w:lineRule="exact"/>
        <w:ind w:firstLine="600" w:firstLineChars="200"/>
        <w:jc w:val="left"/>
        <w:rPr>
          <w:rFonts w:hint="eastAsia" w:ascii="仿宋" w:hAnsi="仿宋" w:eastAsia="仿宋" w:cs="宋体"/>
          <w:b w:val="0"/>
          <w:bCs w:val="0"/>
          <w:color w:val="333333"/>
          <w:kern w:val="0"/>
          <w:sz w:val="30"/>
          <w:szCs w:val="30"/>
        </w:rPr>
      </w:pPr>
      <w:r>
        <w:rPr>
          <w:rFonts w:hint="eastAsia" w:ascii="仿宋" w:hAnsi="仿宋" w:eastAsia="仿宋" w:cs="宋体"/>
          <w:b w:val="0"/>
          <w:bCs w:val="0"/>
          <w:color w:val="333333"/>
          <w:kern w:val="0"/>
          <w:sz w:val="30"/>
          <w:szCs w:val="30"/>
        </w:rPr>
        <w:t>电线：太平洋、赣昌、美园或同档次品牌</w:t>
      </w:r>
    </w:p>
    <w:p w14:paraId="3E2EE846">
      <w:pPr>
        <w:widowControl/>
        <w:spacing w:line="480" w:lineRule="exact"/>
        <w:ind w:firstLine="600" w:firstLineChars="200"/>
        <w:jc w:val="left"/>
        <w:rPr>
          <w:rFonts w:hint="eastAsia" w:ascii="仿宋" w:hAnsi="仿宋" w:eastAsia="仿宋" w:cs="宋体"/>
          <w:b w:val="0"/>
          <w:bCs w:val="0"/>
          <w:color w:val="333333"/>
          <w:kern w:val="0"/>
          <w:sz w:val="30"/>
          <w:szCs w:val="30"/>
        </w:rPr>
      </w:pPr>
      <w:r>
        <w:rPr>
          <w:rFonts w:hint="eastAsia" w:ascii="仿宋" w:hAnsi="仿宋" w:eastAsia="仿宋" w:cs="宋体"/>
          <w:b w:val="0"/>
          <w:bCs w:val="0"/>
          <w:color w:val="333333"/>
          <w:kern w:val="0"/>
          <w:sz w:val="30"/>
          <w:szCs w:val="30"/>
        </w:rPr>
        <w:t>乳胶漆：立邦、多乐士、嘉宝莉或同档次品牌</w:t>
      </w:r>
    </w:p>
    <w:p w14:paraId="288EEFFC">
      <w:pPr>
        <w:widowControl/>
        <w:spacing w:line="480" w:lineRule="exact"/>
        <w:ind w:firstLine="600" w:firstLineChars="200"/>
        <w:jc w:val="left"/>
        <w:rPr>
          <w:rFonts w:hint="eastAsia" w:ascii="仿宋" w:hAnsi="仿宋" w:eastAsia="仿宋" w:cs="宋体"/>
          <w:b w:val="0"/>
          <w:bCs w:val="0"/>
          <w:color w:val="333333"/>
          <w:kern w:val="0"/>
          <w:sz w:val="30"/>
          <w:szCs w:val="30"/>
        </w:rPr>
      </w:pPr>
      <w:r>
        <w:rPr>
          <w:rFonts w:hint="eastAsia" w:ascii="仿宋" w:hAnsi="仿宋" w:eastAsia="仿宋" w:cs="宋体"/>
          <w:b w:val="0"/>
          <w:bCs w:val="0"/>
          <w:color w:val="333333"/>
          <w:kern w:val="0"/>
          <w:sz w:val="30"/>
          <w:szCs w:val="30"/>
        </w:rPr>
        <w:t>灯具：雷士、欧普、TCL或同档次品牌</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15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22</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622"/>
      <w:bookmarkStart w:id="2" w:name="_Toc28359003"/>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251ACCCB">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3"/>
        <w:gridCol w:w="3301"/>
        <w:gridCol w:w="1186"/>
        <w:gridCol w:w="1343"/>
        <w:gridCol w:w="1669"/>
      </w:tblGrid>
      <w:tr w14:paraId="29D6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color="auto" w:fill="auto"/>
            <w:noWrap/>
            <w:vAlign w:val="center"/>
          </w:tcPr>
          <w:p w14:paraId="7838B29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工程量清单</w:t>
            </w:r>
          </w:p>
        </w:tc>
      </w:tr>
      <w:tr w14:paraId="2204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233" w:type="pct"/>
            <w:gridSpan w:val="3"/>
            <w:tcBorders>
              <w:top w:val="nil"/>
              <w:left w:val="nil"/>
              <w:bottom w:val="single" w:color="000000" w:sz="4" w:space="0"/>
              <w:right w:val="nil"/>
            </w:tcBorders>
            <w:shd w:val="clear" w:color="auto" w:fill="auto"/>
            <w:vAlign w:val="center"/>
          </w:tcPr>
          <w:p w14:paraId="141E6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南昌航空大学2025年前湖校区艺术学院H106室内隔断安装工程</w:t>
            </w:r>
          </w:p>
        </w:tc>
        <w:tc>
          <w:tcPr>
            <w:tcW w:w="1766" w:type="pct"/>
            <w:gridSpan w:val="2"/>
            <w:tcBorders>
              <w:top w:val="nil"/>
              <w:left w:val="nil"/>
              <w:bottom w:val="single" w:color="000000" w:sz="4" w:space="0"/>
              <w:right w:val="nil"/>
            </w:tcBorders>
            <w:shd w:val="clear" w:color="auto" w:fill="auto"/>
            <w:noWrap/>
            <w:vAlign w:val="center"/>
          </w:tcPr>
          <w:p w14:paraId="6E640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r>
      <w:tr w14:paraId="0F7C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2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r>
      <w:tr w14:paraId="3EC3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71E0">
            <w:pPr>
              <w:jc w:val="center"/>
              <w:rPr>
                <w:rFonts w:hint="eastAsia" w:ascii="宋体" w:hAnsi="宋体" w:eastAsia="宋体" w:cs="宋体"/>
                <w:i w:val="0"/>
                <w:iCs w:val="0"/>
                <w:color w:val="000000"/>
                <w:sz w:val="18"/>
                <w:szCs w:val="18"/>
                <w:u w:val="none"/>
              </w:rPr>
            </w:pPr>
          </w:p>
        </w:tc>
        <w:tc>
          <w:tcPr>
            <w:tcW w:w="19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576E">
            <w:pPr>
              <w:jc w:val="center"/>
              <w:rPr>
                <w:rFonts w:hint="eastAsia" w:ascii="宋体" w:hAnsi="宋体" w:eastAsia="宋体" w:cs="宋体"/>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9CC4">
            <w:pPr>
              <w:jc w:val="center"/>
              <w:rPr>
                <w:rFonts w:hint="eastAsia" w:ascii="宋体" w:hAnsi="宋体" w:eastAsia="宋体" w:cs="宋体"/>
                <w:i w:val="0"/>
                <w:iCs w:val="0"/>
                <w:color w:val="00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11BA">
            <w:pPr>
              <w:jc w:val="center"/>
              <w:rPr>
                <w:rFonts w:hint="eastAsia" w:ascii="宋体" w:hAnsi="宋体" w:eastAsia="宋体" w:cs="宋体"/>
                <w:i w:val="0"/>
                <w:iCs w:val="0"/>
                <w:color w:val="000000"/>
                <w:sz w:val="18"/>
                <w:szCs w:val="18"/>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r>
      <w:tr w14:paraId="482B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C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 中距(mm以内) 竖603横1500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5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0.894</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8855">
            <w:pPr>
              <w:jc w:val="right"/>
              <w:rPr>
                <w:rFonts w:hint="eastAsia" w:ascii="宋体" w:hAnsi="宋体" w:eastAsia="宋体" w:cs="宋体"/>
                <w:i w:val="0"/>
                <w:iCs w:val="0"/>
                <w:color w:val="000000"/>
                <w:sz w:val="18"/>
                <w:szCs w:val="18"/>
                <w:u w:val="none"/>
              </w:rPr>
            </w:pPr>
          </w:p>
        </w:tc>
      </w:tr>
      <w:tr w14:paraId="221D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9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F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墙饰面 石膏板基层</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4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7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6B0D">
            <w:pPr>
              <w:jc w:val="right"/>
              <w:rPr>
                <w:rFonts w:hint="eastAsia" w:ascii="宋体" w:hAnsi="宋体" w:eastAsia="宋体" w:cs="宋体"/>
                <w:i w:val="0"/>
                <w:iCs w:val="0"/>
                <w:color w:val="000000"/>
                <w:sz w:val="18"/>
                <w:szCs w:val="18"/>
                <w:u w:val="none"/>
              </w:rPr>
            </w:pPr>
          </w:p>
        </w:tc>
      </w:tr>
      <w:tr w14:paraId="2CBD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2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2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墙饰面  δ9胶合板基层板</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0.758</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BAEC">
            <w:pPr>
              <w:jc w:val="right"/>
              <w:rPr>
                <w:rFonts w:hint="eastAsia" w:ascii="宋体" w:hAnsi="宋体" w:eastAsia="宋体" w:cs="宋体"/>
                <w:i w:val="0"/>
                <w:iCs w:val="0"/>
                <w:color w:val="000000"/>
                <w:sz w:val="18"/>
                <w:szCs w:val="18"/>
                <w:u w:val="none"/>
              </w:rPr>
            </w:pPr>
          </w:p>
        </w:tc>
      </w:tr>
      <w:tr w14:paraId="5AEC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0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9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天棚、墙、柱面板缝粘贴胶带</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9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C5DB">
            <w:pPr>
              <w:jc w:val="right"/>
              <w:rPr>
                <w:rFonts w:hint="eastAsia" w:ascii="宋体" w:hAnsi="宋体" w:eastAsia="宋体" w:cs="宋体"/>
                <w:i w:val="0"/>
                <w:iCs w:val="0"/>
                <w:color w:val="000000"/>
                <w:sz w:val="18"/>
                <w:szCs w:val="18"/>
                <w:u w:val="none"/>
              </w:rPr>
            </w:pPr>
          </w:p>
        </w:tc>
      </w:tr>
      <w:tr w14:paraId="1785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2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 室内 墙面 二遍</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A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ABDC">
            <w:pPr>
              <w:jc w:val="right"/>
              <w:rPr>
                <w:rFonts w:hint="eastAsia" w:ascii="宋体" w:hAnsi="宋体" w:eastAsia="宋体" w:cs="宋体"/>
                <w:i w:val="0"/>
                <w:iCs w:val="0"/>
                <w:color w:val="000000"/>
                <w:sz w:val="18"/>
                <w:szCs w:val="18"/>
                <w:u w:val="none"/>
              </w:rPr>
            </w:pPr>
          </w:p>
        </w:tc>
      </w:tr>
      <w:tr w14:paraId="0B6A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8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成品套装木门安装 双扇门</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10樘</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06D7">
            <w:pPr>
              <w:jc w:val="right"/>
              <w:rPr>
                <w:rFonts w:hint="eastAsia" w:ascii="宋体" w:hAnsi="宋体" w:eastAsia="宋体" w:cs="宋体"/>
                <w:i w:val="0"/>
                <w:iCs w:val="0"/>
                <w:color w:val="000000"/>
                <w:sz w:val="18"/>
                <w:szCs w:val="18"/>
                <w:u w:val="none"/>
              </w:rPr>
            </w:pPr>
          </w:p>
        </w:tc>
      </w:tr>
      <w:tr w14:paraId="4D0A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6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吊杆LED方形灯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0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6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3287">
            <w:pPr>
              <w:jc w:val="right"/>
              <w:rPr>
                <w:rFonts w:hint="eastAsia" w:ascii="宋体" w:hAnsi="宋体" w:eastAsia="宋体" w:cs="宋体"/>
                <w:i w:val="0"/>
                <w:iCs w:val="0"/>
                <w:color w:val="000000"/>
                <w:sz w:val="18"/>
                <w:szCs w:val="18"/>
                <w:u w:val="none"/>
              </w:rPr>
            </w:pPr>
          </w:p>
        </w:tc>
      </w:tr>
      <w:tr w14:paraId="02C4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E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E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塑料线槽敷设 </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BB7">
            <w:pPr>
              <w:jc w:val="right"/>
              <w:rPr>
                <w:rFonts w:hint="eastAsia" w:ascii="宋体" w:hAnsi="宋体" w:eastAsia="宋体" w:cs="宋体"/>
                <w:i w:val="0"/>
                <w:iCs w:val="0"/>
                <w:color w:val="000000"/>
                <w:sz w:val="18"/>
                <w:szCs w:val="18"/>
                <w:u w:val="none"/>
              </w:rPr>
            </w:pPr>
          </w:p>
        </w:tc>
      </w:tr>
      <w:tr w14:paraId="69EE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9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B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BVR1.5mm铜芯电线</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B388">
            <w:pPr>
              <w:jc w:val="right"/>
              <w:rPr>
                <w:rFonts w:hint="eastAsia" w:ascii="宋体" w:hAnsi="宋体" w:eastAsia="宋体" w:cs="宋体"/>
                <w:i w:val="0"/>
                <w:iCs w:val="0"/>
                <w:color w:val="000000"/>
                <w:sz w:val="18"/>
                <w:szCs w:val="18"/>
                <w:u w:val="none"/>
              </w:rPr>
            </w:pPr>
          </w:p>
        </w:tc>
      </w:tr>
      <w:tr w14:paraId="2335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8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6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跷板开关 明装</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3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1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5EF5">
            <w:pPr>
              <w:jc w:val="right"/>
              <w:rPr>
                <w:rFonts w:hint="eastAsia" w:ascii="宋体" w:hAnsi="宋体" w:eastAsia="宋体" w:cs="宋体"/>
                <w:i w:val="0"/>
                <w:iCs w:val="0"/>
                <w:color w:val="000000"/>
                <w:sz w:val="18"/>
                <w:szCs w:val="18"/>
                <w:u w:val="none"/>
              </w:rPr>
            </w:pPr>
          </w:p>
        </w:tc>
      </w:tr>
      <w:tr w14:paraId="1F81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7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E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明装普通接线盒</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73ED">
            <w:pPr>
              <w:jc w:val="right"/>
              <w:rPr>
                <w:rFonts w:hint="eastAsia" w:ascii="宋体" w:hAnsi="宋体" w:eastAsia="宋体" w:cs="宋体"/>
                <w:i w:val="0"/>
                <w:iCs w:val="0"/>
                <w:color w:val="000000"/>
                <w:sz w:val="18"/>
                <w:szCs w:val="18"/>
                <w:u w:val="none"/>
              </w:rPr>
            </w:pPr>
          </w:p>
        </w:tc>
      </w:tr>
      <w:tr w14:paraId="4599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2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3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插座移位和配电箱拆改等</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7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A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489">
            <w:pPr>
              <w:jc w:val="right"/>
              <w:rPr>
                <w:rFonts w:hint="eastAsia" w:ascii="宋体" w:hAnsi="宋体" w:eastAsia="宋体" w:cs="宋体"/>
                <w:i w:val="0"/>
                <w:iCs w:val="0"/>
                <w:color w:val="000000"/>
                <w:sz w:val="18"/>
                <w:szCs w:val="18"/>
                <w:u w:val="none"/>
              </w:rPr>
            </w:pPr>
          </w:p>
        </w:tc>
      </w:tr>
      <w:tr w14:paraId="64B8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0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7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 面层 陶瓷面砖</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3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B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0.266</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2248">
            <w:pPr>
              <w:jc w:val="right"/>
              <w:rPr>
                <w:rFonts w:hint="eastAsia" w:ascii="宋体" w:hAnsi="宋体" w:eastAsia="宋体" w:cs="宋体"/>
                <w:i w:val="0"/>
                <w:iCs w:val="0"/>
                <w:color w:val="000000"/>
                <w:sz w:val="18"/>
                <w:szCs w:val="18"/>
                <w:u w:val="none"/>
              </w:rPr>
            </w:pPr>
          </w:p>
        </w:tc>
      </w:tr>
      <w:tr w14:paraId="7E9F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D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5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0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0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r>
      <w:tr w14:paraId="4226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07F4">
            <w:pPr>
              <w:jc w:val="left"/>
              <w:rPr>
                <w:rFonts w:hint="eastAsia" w:ascii="宋体" w:hAnsi="宋体" w:eastAsia="宋体" w:cs="宋体"/>
                <w:i w:val="0"/>
                <w:iCs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0059">
            <w:pPr>
              <w:jc w:val="left"/>
              <w:rPr>
                <w:rFonts w:hint="eastAsia" w:ascii="宋体" w:hAnsi="宋体" w:eastAsia="宋体" w:cs="宋体"/>
                <w:i w:val="0"/>
                <w:iCs w:val="0"/>
                <w:color w:val="000000"/>
                <w:sz w:val="18"/>
                <w:szCs w:val="18"/>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CD79">
            <w:pPr>
              <w:jc w:val="left"/>
              <w:rPr>
                <w:rFonts w:hint="eastAsia" w:ascii="宋体" w:hAnsi="宋体" w:eastAsia="宋体" w:cs="宋体"/>
                <w:i w:val="0"/>
                <w:iCs w:val="0"/>
                <w:color w:val="000000"/>
                <w:sz w:val="18"/>
                <w:szCs w:val="18"/>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644A">
            <w:pPr>
              <w:jc w:val="left"/>
              <w:rPr>
                <w:rFonts w:hint="eastAsia" w:ascii="宋体" w:hAnsi="宋体" w:eastAsia="宋体" w:cs="宋体"/>
                <w:i w:val="0"/>
                <w:iCs w:val="0"/>
                <w:color w:val="000000"/>
                <w:sz w:val="18"/>
                <w:szCs w:val="18"/>
                <w:u w:val="none"/>
              </w:rPr>
            </w:pPr>
          </w:p>
        </w:tc>
      </w:tr>
    </w:tbl>
    <w:p w14:paraId="20013533">
      <w:pPr>
        <w:jc w:val="both"/>
        <w:rPr>
          <w:rFonts w:hint="eastAsia" w:asciiTheme="minorEastAsia" w:hAnsiTheme="minorEastAsia"/>
          <w:b/>
          <w:sz w:val="28"/>
          <w:szCs w:val="28"/>
        </w:rPr>
      </w:pPr>
    </w:p>
    <w:p w14:paraId="2EBA51C8">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1EE6BCC6">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2B90CAA"/>
    <w:rsid w:val="3523677B"/>
    <w:rsid w:val="353C420B"/>
    <w:rsid w:val="39636921"/>
    <w:rsid w:val="3ACF13D2"/>
    <w:rsid w:val="3C14729B"/>
    <w:rsid w:val="3C6A6406"/>
    <w:rsid w:val="3CD613E9"/>
    <w:rsid w:val="3D5A0291"/>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1990</Words>
  <Characters>2149</Characters>
  <Lines>27</Lines>
  <Paragraphs>7</Paragraphs>
  <TotalTime>28</TotalTime>
  <ScaleCrop>false</ScaleCrop>
  <LinksUpToDate>false</LinksUpToDate>
  <CharactersWithSpaces>2281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2025-01-16T07:11:36Z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22BDA75B58CF4D909FDF082A203D0EDF_13</vt:lpwstr>
  </property>
  <property fmtid="{D5CDD505-2E9C-101B-9397-08002B2CF9AE}" pid="4" name="KSOTemplateDocerSaveRecord">
    <vt:lpwstr>eyJoZGlkIjoiNTVjNzFlOTI5OWM1Y2Q5NTczNTM4MTEyZjk0ODAyNjEiLCJ1c2VySWQiOiI1NTgwMDE4MDEifQ==</vt:lpwstr>
  </property>
</Properties>
</file>