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5247" w14:textId="77777777" w:rsidR="00753F1F" w:rsidRDefault="00753F1F" w:rsidP="00753F1F">
      <w:pPr>
        <w:spacing w:line="360" w:lineRule="auto"/>
        <w:jc w:val="center"/>
        <w:rPr>
          <w:rFonts w:ascii="黑体" w:eastAsia="黑体" w:hAnsi="黑体"/>
          <w:sz w:val="32"/>
          <w:szCs w:val="32"/>
        </w:rPr>
      </w:pPr>
      <w:r w:rsidRPr="00753F1F">
        <w:rPr>
          <w:rFonts w:ascii="黑体" w:eastAsia="黑体" w:hAnsi="黑体" w:hint="eastAsia"/>
          <w:sz w:val="32"/>
          <w:szCs w:val="32"/>
        </w:rPr>
        <w:t>南昌航空大学2025年前湖校区二食堂附楼电缆安装工程</w:t>
      </w:r>
    </w:p>
    <w:p w14:paraId="67771F55" w14:textId="362BEFEE" w:rsidR="00753F1F" w:rsidRPr="00753F1F" w:rsidRDefault="00753F1F" w:rsidP="00753F1F">
      <w:pPr>
        <w:spacing w:line="360" w:lineRule="auto"/>
        <w:jc w:val="center"/>
        <w:rPr>
          <w:rFonts w:ascii="黑体" w:eastAsia="黑体" w:hAnsi="黑体" w:hint="eastAsia"/>
          <w:sz w:val="32"/>
          <w:szCs w:val="32"/>
        </w:rPr>
      </w:pPr>
      <w:r w:rsidRPr="00753F1F">
        <w:rPr>
          <w:rFonts w:ascii="黑体" w:eastAsia="黑体" w:hAnsi="黑体" w:hint="eastAsia"/>
          <w:sz w:val="32"/>
          <w:szCs w:val="32"/>
        </w:rPr>
        <w:t>第二次采购公告</w:t>
      </w:r>
    </w:p>
    <w:p w14:paraId="4D66AFE2"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南昌航空大学后勤处就“南昌航空大学2025年前湖校区二食堂附楼电缆安装工程”采用公开竞价方式采购,现</w:t>
      </w:r>
      <w:proofErr w:type="gramStart"/>
      <w:r>
        <w:rPr>
          <w:rFonts w:ascii="仿宋" w:eastAsia="仿宋" w:hAnsi="仿宋" w:cs="宋体" w:hint="eastAsia"/>
          <w:color w:val="333333"/>
          <w:kern w:val="0"/>
          <w:sz w:val="30"/>
          <w:szCs w:val="30"/>
        </w:rPr>
        <w:t>请符合</w:t>
      </w:r>
      <w:proofErr w:type="gramEnd"/>
      <w:r>
        <w:rPr>
          <w:rFonts w:ascii="仿宋" w:eastAsia="仿宋" w:hAnsi="仿宋" w:cs="宋体" w:hint="eastAsia"/>
          <w:color w:val="333333"/>
          <w:kern w:val="0"/>
          <w:sz w:val="30"/>
          <w:szCs w:val="30"/>
        </w:rPr>
        <w:t>资格的施工企业参与该项目的竞标。</w:t>
      </w:r>
    </w:p>
    <w:p w14:paraId="17100659" w14:textId="77777777" w:rsidR="005C03A4" w:rsidRDefault="00000000">
      <w:pPr>
        <w:spacing w:line="480" w:lineRule="exact"/>
        <w:ind w:firstLine="630"/>
        <w:rPr>
          <w:rFonts w:ascii="黑体" w:eastAsia="黑体" w:hAnsi="黑体" w:hint="eastAsia"/>
          <w:sz w:val="32"/>
          <w:szCs w:val="32"/>
        </w:rPr>
      </w:pPr>
      <w:r>
        <w:rPr>
          <w:rFonts w:ascii="微软雅黑" w:eastAsia="微软雅黑" w:hAnsi="微软雅黑" w:cs="宋体" w:hint="eastAsia"/>
          <w:color w:val="333333"/>
          <w:kern w:val="0"/>
          <w:sz w:val="19"/>
          <w:szCs w:val="19"/>
        </w:rPr>
        <w:t xml:space="preserve">  </w:t>
      </w:r>
      <w:r>
        <w:rPr>
          <w:rFonts w:ascii="仿宋" w:eastAsia="仿宋" w:hAnsi="仿宋" w:cs="宋体" w:hint="eastAsia"/>
          <w:b/>
          <w:bCs/>
          <w:color w:val="333333"/>
          <w:kern w:val="0"/>
          <w:sz w:val="30"/>
          <w:szCs w:val="30"/>
        </w:rPr>
        <w:t>一、采购须知</w:t>
      </w:r>
    </w:p>
    <w:p w14:paraId="0143BB95" w14:textId="77777777" w:rsidR="005C03A4" w:rsidRDefault="00000000">
      <w:pPr>
        <w:widowControl/>
        <w:spacing w:line="480" w:lineRule="exact"/>
        <w:jc w:val="left"/>
        <w:rPr>
          <w:rFonts w:ascii="黑体" w:eastAsia="黑体" w:hAnsi="黑体" w:hint="eastAsia"/>
          <w:sz w:val="32"/>
          <w:szCs w:val="32"/>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1</w:t>
      </w:r>
      <w:r>
        <w:rPr>
          <w:rFonts w:ascii="仿宋" w:eastAsia="仿宋" w:hAnsi="仿宋" w:cs="宋体" w:hint="eastAsia"/>
          <w:color w:val="333333"/>
          <w:kern w:val="0"/>
          <w:sz w:val="30"/>
          <w:szCs w:val="30"/>
        </w:rPr>
        <w:t>、项目名称：南昌航空大学2025年前湖校区二食堂附楼电缆安装工程</w:t>
      </w:r>
      <w:r>
        <w:rPr>
          <w:rFonts w:ascii="黑体" w:eastAsia="黑体" w:hAnsi="黑体" w:hint="eastAsia"/>
          <w:sz w:val="32"/>
          <w:szCs w:val="32"/>
        </w:rPr>
        <w:t>（第二次）</w:t>
      </w:r>
    </w:p>
    <w:p w14:paraId="29A1A956" w14:textId="77777777" w:rsidR="005C03A4" w:rsidRDefault="00000000">
      <w:pPr>
        <w:widowControl/>
        <w:spacing w:line="480" w:lineRule="exact"/>
        <w:ind w:firstLineChars="300" w:firstLine="900"/>
        <w:jc w:val="left"/>
        <w:rPr>
          <w:rFonts w:asciiTheme="minorEastAsia" w:hAnsiTheme="minorEastAsia" w:hint="eastAsia"/>
          <w:sz w:val="28"/>
          <w:szCs w:val="28"/>
        </w:rPr>
      </w:pPr>
      <w:r>
        <w:rPr>
          <w:rFonts w:ascii="仿宋" w:eastAsia="仿宋" w:hAnsi="仿宋" w:cs="仿宋" w:hint="eastAsia"/>
          <w:color w:val="333333"/>
          <w:kern w:val="0"/>
          <w:sz w:val="30"/>
          <w:szCs w:val="30"/>
        </w:rPr>
        <w:t>2</w:t>
      </w:r>
      <w:r>
        <w:rPr>
          <w:rFonts w:ascii="仿宋" w:eastAsia="仿宋" w:hAnsi="仿宋" w:cs="宋体" w:hint="eastAsia"/>
          <w:color w:val="333333"/>
          <w:kern w:val="0"/>
          <w:sz w:val="30"/>
          <w:szCs w:val="30"/>
        </w:rPr>
        <w:t>、项目编号：NCHU2025030052。</w:t>
      </w:r>
    </w:p>
    <w:p w14:paraId="264FE387" w14:textId="77777777" w:rsidR="005C03A4" w:rsidRDefault="00000000">
      <w:pPr>
        <w:widowControl/>
        <w:spacing w:line="480" w:lineRule="exact"/>
        <w:ind w:firstLineChars="250" w:firstLine="75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3</w:t>
      </w:r>
      <w:r>
        <w:rPr>
          <w:rFonts w:ascii="仿宋" w:eastAsia="仿宋" w:hAnsi="仿宋" w:cs="宋体" w:hint="eastAsia"/>
          <w:color w:val="333333"/>
          <w:kern w:val="0"/>
          <w:sz w:val="30"/>
          <w:szCs w:val="30"/>
        </w:rPr>
        <w:t>、采购范围：见附件</w:t>
      </w:r>
    </w:p>
    <w:p w14:paraId="43929B39" w14:textId="77777777" w:rsidR="005C03A4" w:rsidRDefault="00000000">
      <w:pPr>
        <w:widowControl/>
        <w:spacing w:line="480" w:lineRule="exact"/>
        <w:ind w:firstLineChars="250" w:firstLine="75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4</w:t>
      </w:r>
      <w:r>
        <w:rPr>
          <w:rFonts w:ascii="仿宋" w:eastAsia="仿宋" w:hAnsi="仿宋" w:cs="宋体" w:hint="eastAsia"/>
          <w:color w:val="333333"/>
          <w:kern w:val="0"/>
          <w:sz w:val="30"/>
          <w:szCs w:val="30"/>
        </w:rPr>
        <w:t>、采购总预算（人民币）：68770.77元。</w:t>
      </w:r>
    </w:p>
    <w:p w14:paraId="23D5A50E" w14:textId="77777777" w:rsidR="005C03A4" w:rsidRDefault="00000000">
      <w:pPr>
        <w:widowControl/>
        <w:spacing w:line="480" w:lineRule="exact"/>
        <w:ind w:firstLineChars="250" w:firstLine="75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5、工期要求：</w:t>
      </w:r>
      <w:r>
        <w:rPr>
          <w:rFonts w:ascii="仿宋" w:eastAsia="仿宋" w:hAnsi="仿宋" w:cs="宋体" w:hint="eastAsia"/>
          <w:color w:val="333333"/>
          <w:kern w:val="0"/>
          <w:sz w:val="30"/>
          <w:szCs w:val="30"/>
          <w:u w:val="single"/>
        </w:rPr>
        <w:t>10</w:t>
      </w:r>
      <w:r>
        <w:rPr>
          <w:rFonts w:ascii="仿宋" w:eastAsia="仿宋" w:hAnsi="仿宋" w:cs="宋体" w:hint="eastAsia"/>
          <w:color w:val="333333"/>
          <w:kern w:val="0"/>
          <w:sz w:val="30"/>
          <w:szCs w:val="30"/>
        </w:rPr>
        <w:t>日历天数</w:t>
      </w:r>
    </w:p>
    <w:p w14:paraId="55534471" w14:textId="77777777" w:rsidR="005C03A4" w:rsidRDefault="00000000">
      <w:pPr>
        <w:spacing w:line="360" w:lineRule="auto"/>
        <w:ind w:leftChars="-400" w:left="-840" w:firstLineChars="500" w:firstLine="15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6、主材品牌</w:t>
      </w:r>
    </w:p>
    <w:tbl>
      <w:tblPr>
        <w:tblW w:w="0" w:type="auto"/>
        <w:jc w:val="center"/>
        <w:tblLayout w:type="fixed"/>
        <w:tblLook w:val="04A0" w:firstRow="1" w:lastRow="0" w:firstColumn="1" w:lastColumn="0" w:noHBand="0" w:noVBand="1"/>
      </w:tblPr>
      <w:tblGrid>
        <w:gridCol w:w="1291"/>
        <w:gridCol w:w="2115"/>
        <w:gridCol w:w="4049"/>
      </w:tblGrid>
      <w:tr w:rsidR="005C03A4" w14:paraId="5677808A" w14:textId="77777777">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14:paraId="2D505C12" w14:textId="77777777" w:rsidR="005C03A4" w:rsidRDefault="00000000">
            <w:pPr>
              <w:spacing w:line="360" w:lineRule="auto"/>
              <w:ind w:firstLineChars="100" w:firstLine="3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序号</w:t>
            </w:r>
          </w:p>
        </w:tc>
        <w:tc>
          <w:tcPr>
            <w:tcW w:w="2115" w:type="dxa"/>
            <w:tcBorders>
              <w:top w:val="single" w:sz="4" w:space="0" w:color="auto"/>
              <w:left w:val="single" w:sz="4" w:space="0" w:color="auto"/>
              <w:bottom w:val="single" w:sz="4" w:space="0" w:color="auto"/>
              <w:right w:val="single" w:sz="4" w:space="0" w:color="auto"/>
              <w:tl2br w:val="nil"/>
              <w:tr2bl w:val="nil"/>
            </w:tcBorders>
          </w:tcPr>
          <w:p w14:paraId="08FCA0AC" w14:textId="77777777" w:rsidR="005C03A4" w:rsidRDefault="00000000">
            <w:pPr>
              <w:spacing w:line="360" w:lineRule="auto"/>
              <w:ind w:firstLine="63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名称</w:t>
            </w:r>
          </w:p>
        </w:tc>
        <w:tc>
          <w:tcPr>
            <w:tcW w:w="4049" w:type="dxa"/>
            <w:tcBorders>
              <w:top w:val="single" w:sz="4" w:space="0" w:color="auto"/>
              <w:left w:val="single" w:sz="4" w:space="0" w:color="auto"/>
              <w:bottom w:val="single" w:sz="4" w:space="0" w:color="auto"/>
              <w:right w:val="single" w:sz="4" w:space="0" w:color="auto"/>
              <w:tl2br w:val="nil"/>
              <w:tr2bl w:val="nil"/>
            </w:tcBorders>
          </w:tcPr>
          <w:p w14:paraId="27EF1C69" w14:textId="77777777" w:rsidR="005C03A4" w:rsidRDefault="00000000">
            <w:pPr>
              <w:spacing w:line="360" w:lineRule="auto"/>
              <w:ind w:firstLineChars="500" w:firstLine="15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使用品牌</w:t>
            </w:r>
          </w:p>
        </w:tc>
      </w:tr>
      <w:tr w:rsidR="005C03A4" w14:paraId="3B2E47D0" w14:textId="77777777">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14:paraId="2828D07C" w14:textId="77777777" w:rsidR="005C03A4" w:rsidRDefault="00000000">
            <w:pPr>
              <w:spacing w:line="360" w:lineRule="auto"/>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w:t>
            </w:r>
          </w:p>
        </w:tc>
        <w:tc>
          <w:tcPr>
            <w:tcW w:w="2115" w:type="dxa"/>
            <w:tcBorders>
              <w:top w:val="single" w:sz="4" w:space="0" w:color="auto"/>
              <w:left w:val="single" w:sz="4" w:space="0" w:color="auto"/>
              <w:bottom w:val="single" w:sz="4" w:space="0" w:color="auto"/>
              <w:right w:val="single" w:sz="4" w:space="0" w:color="auto"/>
              <w:tl2br w:val="nil"/>
              <w:tr2bl w:val="nil"/>
            </w:tcBorders>
          </w:tcPr>
          <w:p w14:paraId="7C7FB3DC" w14:textId="77777777" w:rsidR="005C03A4" w:rsidRDefault="00000000">
            <w:pPr>
              <w:spacing w:line="360" w:lineRule="auto"/>
              <w:jc w:val="center"/>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电线、电缆</w:t>
            </w:r>
          </w:p>
        </w:tc>
        <w:tc>
          <w:tcPr>
            <w:tcW w:w="4049" w:type="dxa"/>
            <w:tcBorders>
              <w:top w:val="single" w:sz="4" w:space="0" w:color="auto"/>
              <w:left w:val="single" w:sz="4" w:space="0" w:color="auto"/>
              <w:bottom w:val="single" w:sz="4" w:space="0" w:color="auto"/>
              <w:right w:val="single" w:sz="4" w:space="0" w:color="auto"/>
              <w:tl2br w:val="nil"/>
              <w:tr2bl w:val="nil"/>
            </w:tcBorders>
          </w:tcPr>
          <w:p w14:paraId="69941F90" w14:textId="77777777" w:rsidR="005C03A4" w:rsidRDefault="00000000">
            <w:pPr>
              <w:spacing w:line="360" w:lineRule="auto"/>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太平洋、美园、</w:t>
            </w:r>
            <w:proofErr w:type="gramStart"/>
            <w:r>
              <w:rPr>
                <w:rFonts w:ascii="仿宋" w:eastAsia="仿宋" w:hAnsi="仿宋" w:cs="宋体" w:hint="eastAsia"/>
                <w:color w:val="333333"/>
                <w:kern w:val="0"/>
                <w:sz w:val="30"/>
                <w:szCs w:val="30"/>
              </w:rPr>
              <w:t>赣昌或</w:t>
            </w:r>
            <w:proofErr w:type="gramEnd"/>
            <w:r>
              <w:rPr>
                <w:rFonts w:ascii="仿宋" w:eastAsia="仿宋" w:hAnsi="仿宋" w:cs="宋体" w:hint="eastAsia"/>
                <w:color w:val="333333"/>
                <w:kern w:val="0"/>
                <w:sz w:val="30"/>
                <w:szCs w:val="30"/>
              </w:rPr>
              <w:t>优于</w:t>
            </w:r>
          </w:p>
        </w:tc>
      </w:tr>
    </w:tbl>
    <w:p w14:paraId="3DA273FF" w14:textId="77777777" w:rsidR="005C03A4"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30C4CB25" w14:textId="77777777" w:rsidR="005C03A4"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w:t>
      </w:r>
      <w:proofErr w:type="gramStart"/>
      <w:r>
        <w:rPr>
          <w:rFonts w:ascii="仿宋" w:eastAsia="仿宋" w:hAnsi="仿宋" w:cs="宋体" w:hint="eastAsia"/>
          <w:b/>
          <w:bCs/>
          <w:color w:val="333333"/>
          <w:kern w:val="0"/>
          <w:sz w:val="30"/>
          <w:szCs w:val="30"/>
        </w:rPr>
        <w:t>规</w:t>
      </w:r>
      <w:proofErr w:type="gramEnd"/>
      <w:r>
        <w:rPr>
          <w:rFonts w:ascii="仿宋" w:eastAsia="仿宋" w:hAnsi="仿宋" w:cs="宋体" w:hint="eastAsia"/>
          <w:b/>
          <w:bCs/>
          <w:color w:val="333333"/>
          <w:kern w:val="0"/>
          <w:sz w:val="30"/>
          <w:szCs w:val="30"/>
        </w:rPr>
        <w:t>费、税金及暂列金额均属于不可竞争费，不得让利，否则视为无效响应</w:t>
      </w:r>
      <w:r>
        <w:rPr>
          <w:rFonts w:ascii="仿宋" w:eastAsia="仿宋" w:hAnsi="仿宋" w:cs="宋体" w:hint="eastAsia"/>
          <w:color w:val="333333"/>
          <w:kern w:val="0"/>
          <w:sz w:val="30"/>
          <w:szCs w:val="30"/>
        </w:rPr>
        <w:t>）。</w:t>
      </w:r>
    </w:p>
    <w:p w14:paraId="0EF79631"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lastRenderedPageBreak/>
        <w:t>（2）本项目为交钥匙工程，报价应是该项目全部内容的价格体现，应以人民币报价。报价应包括所有货物、外购、外协、配套件、管理、运杂、装卸、安装、调试、破损恢复、检测、软件、硬件、培训、维护保养等各项直接、间接费用。</w:t>
      </w:r>
    </w:p>
    <w:p w14:paraId="463436E8"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8、工程质量要求：本工程的工程质量应符合国家工程质量验收标准合格及以上要求，供应商应按现行的国家施工验收规范和质量评定标准、施工说明书、设备说明书等技术文件为依据施工，</w:t>
      </w:r>
      <w:proofErr w:type="gramStart"/>
      <w:r>
        <w:rPr>
          <w:rFonts w:ascii="仿宋" w:eastAsia="仿宋" w:hAnsi="仿宋" w:cs="宋体" w:hint="eastAsia"/>
          <w:color w:val="333333"/>
          <w:kern w:val="0"/>
          <w:sz w:val="30"/>
          <w:szCs w:val="30"/>
        </w:rPr>
        <w:t>凡成交</w:t>
      </w:r>
      <w:proofErr w:type="gramEnd"/>
      <w:r>
        <w:rPr>
          <w:rFonts w:ascii="仿宋" w:eastAsia="仿宋" w:hAnsi="仿宋" w:cs="宋体" w:hint="eastAsia"/>
          <w:color w:val="333333"/>
          <w:kern w:val="0"/>
          <w:sz w:val="30"/>
          <w:szCs w:val="30"/>
        </w:rPr>
        <w:t>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41ABD3C6" w14:textId="77777777" w:rsidR="005C03A4"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9、服务承诺要求：</w:t>
      </w:r>
    </w:p>
    <w:p w14:paraId="5BA64B90" w14:textId="77777777" w:rsidR="005C03A4"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（1）工程质保期年限为</w:t>
      </w:r>
      <w:r>
        <w:rPr>
          <w:rFonts w:ascii="仿宋" w:eastAsia="仿宋" w:hAnsi="仿宋" w:cs="宋体" w:hint="eastAsia"/>
          <w:b/>
          <w:bCs/>
          <w:color w:val="333333"/>
          <w:kern w:val="0"/>
          <w:sz w:val="30"/>
          <w:szCs w:val="30"/>
          <w:u w:val="single"/>
        </w:rPr>
        <w:t>2</w:t>
      </w:r>
      <w:r>
        <w:rPr>
          <w:rFonts w:ascii="仿宋" w:eastAsia="仿宋" w:hAnsi="仿宋" w:cs="宋体" w:hint="eastAsia"/>
          <w:color w:val="333333"/>
          <w:kern w:val="0"/>
          <w:sz w:val="30"/>
          <w:szCs w:val="30"/>
        </w:rPr>
        <w:t>年（防水类工程质保8年），从工程竣工验收合格之日计起；</w:t>
      </w:r>
    </w:p>
    <w:p w14:paraId="076E2385" w14:textId="77777777" w:rsidR="005C03A4"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（2）工程履约保证金为合同价的5%，签订合同前转入学校财务账户，履约保证金在项目竣工验收合格后自动转为质保金，质保期满乙方书面提出申请，经甲方同意后30日内退还给乙方，不计息。</w:t>
      </w:r>
    </w:p>
    <w:p w14:paraId="7924135A" w14:textId="77777777" w:rsidR="005C03A4"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（3）工程项目禁止分包、转包，一经发现将终止合同并没收质保金。</w:t>
      </w:r>
    </w:p>
    <w:p w14:paraId="7A579B2D"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10、报名时间：2025年4月11日上午9：30-11：00，下午14：30-16：00 ；</w:t>
      </w:r>
    </w:p>
    <w:p w14:paraId="7CB98ACD"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二、报名资格条件</w:t>
      </w:r>
    </w:p>
    <w:p w14:paraId="24EEA112"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1、具有独立承担民事责任能力且在中华人民共和国境内注册的法人实体（本次报名只接受在江西省范围合法注册的公司或在南昌市注册</w:t>
      </w:r>
      <w:r>
        <w:rPr>
          <w:rFonts w:ascii="仿宋" w:eastAsia="仿宋" w:hAnsi="仿宋" w:cs="宋体" w:hint="eastAsia"/>
          <w:color w:val="333333"/>
          <w:kern w:val="0"/>
          <w:sz w:val="30"/>
          <w:szCs w:val="30"/>
        </w:rPr>
        <w:lastRenderedPageBreak/>
        <w:t>有分公司的外地公司)；</w:t>
      </w:r>
    </w:p>
    <w:p w14:paraId="54DB5B15" w14:textId="77777777" w:rsidR="005C03A4" w:rsidRDefault="00000000">
      <w:pPr>
        <w:spacing w:line="360" w:lineRule="auto"/>
        <w:ind w:firstLine="630"/>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2、企业注册资本必须100万元（含）以上的工程类公司。</w:t>
      </w:r>
    </w:p>
    <w:p w14:paraId="5A84B744"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3、具有良好商业信誉，在经营活动中没有重大违法违纪记录，承诺与南昌航空大学无法律诉讼行为；</w:t>
      </w:r>
    </w:p>
    <w:p w14:paraId="061EDE6F" w14:textId="77777777" w:rsidR="005C03A4" w:rsidRDefault="00000000">
      <w:pPr>
        <w:pStyle w:val="a0"/>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4、拟派现场人员需持有特种作业操作证（高压电工作业）。</w:t>
      </w:r>
    </w:p>
    <w:p w14:paraId="175BF558" w14:textId="77777777" w:rsidR="005C03A4" w:rsidRDefault="00000000">
      <w:pPr>
        <w:spacing w:line="360" w:lineRule="auto"/>
        <w:ind w:firstLine="630"/>
      </w:pPr>
      <w:r>
        <w:rPr>
          <w:rFonts w:ascii="仿宋" w:eastAsia="仿宋" w:hAnsi="仿宋" w:cs="宋体" w:hint="eastAsia"/>
          <w:color w:val="333333"/>
          <w:kern w:val="0"/>
          <w:sz w:val="30"/>
          <w:szCs w:val="30"/>
        </w:rPr>
        <w:t>5、本项目不接受施工企业以联合体方式参加报名。</w:t>
      </w:r>
    </w:p>
    <w:p w14:paraId="125F39D4" w14:textId="77777777" w:rsidR="005C03A4" w:rsidRDefault="00000000">
      <w:pPr>
        <w:spacing w:line="360" w:lineRule="auto"/>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三、投标材料的递交</w:t>
      </w:r>
    </w:p>
    <w:p w14:paraId="0196C58A" w14:textId="77777777" w:rsidR="005C03A4" w:rsidRDefault="00000000">
      <w:pPr>
        <w:spacing w:line="360" w:lineRule="auto"/>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 xml:space="preserve"> *投标材料应包括资格文件及项目分部分项报价表（见附件）</w:t>
      </w:r>
      <w:r>
        <w:rPr>
          <w:rFonts w:ascii="仿宋" w:eastAsia="仿宋" w:hAnsi="仿宋" w:cs="宋体" w:hint="eastAsia"/>
          <w:color w:val="333333"/>
          <w:kern w:val="0"/>
          <w:sz w:val="30"/>
          <w:szCs w:val="30"/>
        </w:rPr>
        <w:t>，资格文件包括单位授权委托书及授权委托人身份证；法人身份证复印件（加盖公章）；加盖公章的营业执照复印件等否则响应无效；</w:t>
      </w:r>
    </w:p>
    <w:p w14:paraId="16636AA0" w14:textId="77777777" w:rsidR="005C03A4"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投标单位应将投标材料单密封在密封袋中，密封袋上应写明企业单位名称、工程名称，密封袋封口均应密封，并加盖单位公章及法人或授权委托人签字，在规定的时间将投标材料指定地点，逾期恕不接受。</w:t>
      </w:r>
    </w:p>
    <w:p w14:paraId="7DC8298C"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四、采购时间：另行通知.</w:t>
      </w:r>
    </w:p>
    <w:p w14:paraId="05A7C3B6"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五、采购地点：另行通知.</w:t>
      </w:r>
    </w:p>
    <w:p w14:paraId="54D2111E" w14:textId="77777777" w:rsidR="005C03A4"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六、联系人：唐老师     联系电话：13576128112</w:t>
      </w:r>
    </w:p>
    <w:p w14:paraId="01A677FC" w14:textId="77777777" w:rsidR="005C03A4" w:rsidRDefault="005C03A4">
      <w:pPr>
        <w:spacing w:line="40" w:lineRule="atLeast"/>
        <w:ind w:firstLineChars="50" w:firstLine="140"/>
        <w:rPr>
          <w:rFonts w:asciiTheme="minorEastAsia" w:hAnsiTheme="minorEastAsia" w:hint="eastAsia"/>
          <w:sz w:val="28"/>
          <w:szCs w:val="28"/>
        </w:rPr>
      </w:pPr>
    </w:p>
    <w:p w14:paraId="4CA68FDE" w14:textId="77777777" w:rsidR="005C03A4" w:rsidRDefault="005C03A4">
      <w:pPr>
        <w:spacing w:line="40" w:lineRule="atLeast"/>
        <w:ind w:firstLineChars="50" w:firstLine="140"/>
        <w:rPr>
          <w:rFonts w:asciiTheme="minorEastAsia" w:hAnsiTheme="minorEastAsia" w:hint="eastAsia"/>
          <w:sz w:val="28"/>
          <w:szCs w:val="28"/>
        </w:rPr>
      </w:pPr>
    </w:p>
    <w:p w14:paraId="6ADD2D64" w14:textId="77777777" w:rsidR="005C03A4" w:rsidRDefault="005C03A4">
      <w:pPr>
        <w:spacing w:line="40" w:lineRule="atLeast"/>
        <w:ind w:firstLineChars="50" w:firstLine="140"/>
        <w:rPr>
          <w:rFonts w:asciiTheme="minorEastAsia" w:hAnsiTheme="minorEastAsia" w:hint="eastAsia"/>
          <w:sz w:val="28"/>
          <w:szCs w:val="28"/>
        </w:rPr>
      </w:pPr>
    </w:p>
    <w:p w14:paraId="7135BA00" w14:textId="77777777" w:rsidR="005C03A4" w:rsidRDefault="005C03A4">
      <w:pPr>
        <w:spacing w:line="40" w:lineRule="atLeast"/>
        <w:ind w:firstLineChars="50" w:firstLine="140"/>
        <w:rPr>
          <w:rFonts w:asciiTheme="minorEastAsia" w:hAnsiTheme="minorEastAsia" w:hint="eastAsia"/>
          <w:sz w:val="28"/>
          <w:szCs w:val="28"/>
        </w:rPr>
      </w:pPr>
    </w:p>
    <w:p w14:paraId="63B2872B" w14:textId="77777777" w:rsidR="005C03A4" w:rsidRDefault="005C03A4">
      <w:pPr>
        <w:spacing w:line="40" w:lineRule="atLeast"/>
        <w:ind w:firstLineChars="50" w:firstLine="140"/>
        <w:rPr>
          <w:rFonts w:asciiTheme="minorEastAsia" w:hAnsiTheme="minorEastAsia" w:hint="eastAsia"/>
          <w:sz w:val="28"/>
          <w:szCs w:val="28"/>
        </w:rPr>
      </w:pPr>
    </w:p>
    <w:p w14:paraId="3E14BF97" w14:textId="77777777" w:rsidR="005C03A4" w:rsidRDefault="005C03A4">
      <w:pPr>
        <w:spacing w:line="40" w:lineRule="atLeast"/>
        <w:ind w:firstLineChars="50" w:firstLine="140"/>
        <w:rPr>
          <w:rFonts w:asciiTheme="minorEastAsia" w:hAnsiTheme="minorEastAsia" w:hint="eastAsia"/>
          <w:sz w:val="28"/>
          <w:szCs w:val="28"/>
        </w:rPr>
        <w:sectPr w:rsidR="005C03A4">
          <w:pgSz w:w="11906" w:h="16838"/>
          <w:pgMar w:top="1440" w:right="866" w:bottom="1440" w:left="1800" w:header="851" w:footer="992" w:gutter="0"/>
          <w:cols w:space="425"/>
          <w:docGrid w:type="lines" w:linePitch="312"/>
        </w:sectPr>
      </w:pPr>
    </w:p>
    <w:tbl>
      <w:tblPr>
        <w:tblW w:w="4880" w:type="pct"/>
        <w:tblLook w:val="04A0" w:firstRow="1" w:lastRow="0" w:firstColumn="1" w:lastColumn="0" w:noHBand="0" w:noVBand="1"/>
      </w:tblPr>
      <w:tblGrid>
        <w:gridCol w:w="788"/>
        <w:gridCol w:w="1515"/>
        <w:gridCol w:w="1374"/>
        <w:gridCol w:w="2051"/>
        <w:gridCol w:w="556"/>
        <w:gridCol w:w="259"/>
        <w:gridCol w:w="704"/>
        <w:gridCol w:w="42"/>
        <w:gridCol w:w="1028"/>
      </w:tblGrid>
      <w:tr w:rsidR="005C03A4" w14:paraId="78BCD7A1" w14:textId="77777777">
        <w:trPr>
          <w:trHeight w:val="795"/>
        </w:trPr>
        <w:tc>
          <w:tcPr>
            <w:tcW w:w="5000" w:type="pct"/>
            <w:gridSpan w:val="9"/>
            <w:tcBorders>
              <w:top w:val="nil"/>
              <w:left w:val="nil"/>
              <w:bottom w:val="nil"/>
              <w:right w:val="nil"/>
            </w:tcBorders>
            <w:shd w:val="clear" w:color="FFFFFF" w:fill="FFFFFF"/>
            <w:vAlign w:val="center"/>
          </w:tcPr>
          <w:p w14:paraId="49A1FE95" w14:textId="77777777" w:rsidR="005C03A4" w:rsidRDefault="00000000">
            <w:pPr>
              <w:widowControl/>
              <w:jc w:val="center"/>
              <w:textAlignment w:val="center"/>
              <w:rPr>
                <w:rFonts w:ascii="宋体" w:eastAsia="宋体" w:hAnsi="宋体" w:cs="宋体" w:hint="eastAsia"/>
                <w:b/>
                <w:bCs/>
                <w:color w:val="000000"/>
                <w:sz w:val="40"/>
                <w:szCs w:val="40"/>
              </w:rPr>
            </w:pPr>
            <w:r>
              <w:rPr>
                <w:rFonts w:ascii="宋体" w:eastAsia="宋体" w:hAnsi="宋体" w:cs="宋体" w:hint="eastAsia"/>
                <w:b/>
                <w:bCs/>
                <w:color w:val="000000"/>
                <w:sz w:val="40"/>
                <w:szCs w:val="40"/>
              </w:rPr>
              <w:lastRenderedPageBreak/>
              <w:t>工作量清单</w:t>
            </w:r>
          </w:p>
        </w:tc>
      </w:tr>
      <w:tr w:rsidR="005C03A4" w14:paraId="7AAAFB33" w14:textId="77777777">
        <w:trPr>
          <w:trHeight w:val="570"/>
        </w:trPr>
        <w:tc>
          <w:tcPr>
            <w:tcW w:w="3934" w:type="pct"/>
            <w:gridSpan w:val="6"/>
            <w:tcBorders>
              <w:top w:val="nil"/>
              <w:left w:val="nil"/>
              <w:bottom w:val="nil"/>
              <w:right w:val="nil"/>
            </w:tcBorders>
            <w:shd w:val="clear" w:color="FFFFFF" w:fill="FFFFFF"/>
            <w:vAlign w:val="bottom"/>
          </w:tcPr>
          <w:p w14:paraId="50CC12CD" w14:textId="77777777" w:rsidR="005C03A4" w:rsidRDefault="00000000">
            <w:pPr>
              <w:widowControl/>
              <w:jc w:val="left"/>
              <w:textAlignment w:val="bottom"/>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工程名称：南昌航空大学2025年前湖校区二食堂附楼电缆安装工程</w:t>
            </w:r>
          </w:p>
        </w:tc>
        <w:tc>
          <w:tcPr>
            <w:tcW w:w="448" w:type="pct"/>
            <w:gridSpan w:val="2"/>
            <w:tcBorders>
              <w:top w:val="nil"/>
              <w:left w:val="nil"/>
              <w:bottom w:val="nil"/>
              <w:right w:val="nil"/>
            </w:tcBorders>
            <w:shd w:val="clear" w:color="FFFFFF" w:fill="FFFFFF"/>
            <w:vAlign w:val="bottom"/>
          </w:tcPr>
          <w:p w14:paraId="181DCD18" w14:textId="77777777" w:rsidR="005C03A4" w:rsidRDefault="00000000">
            <w:pPr>
              <w:widowControl/>
              <w:jc w:val="left"/>
              <w:textAlignment w:val="bottom"/>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标段：</w:t>
            </w:r>
          </w:p>
        </w:tc>
        <w:tc>
          <w:tcPr>
            <w:tcW w:w="617" w:type="pct"/>
            <w:tcBorders>
              <w:top w:val="nil"/>
              <w:left w:val="nil"/>
              <w:bottom w:val="nil"/>
              <w:right w:val="nil"/>
            </w:tcBorders>
            <w:shd w:val="clear" w:color="FFFFFF" w:fill="FFFFFF"/>
            <w:vAlign w:val="bottom"/>
          </w:tcPr>
          <w:p w14:paraId="288D4AE6" w14:textId="77777777" w:rsidR="005C03A4" w:rsidRDefault="005C03A4">
            <w:pPr>
              <w:widowControl/>
              <w:jc w:val="right"/>
              <w:textAlignment w:val="bottom"/>
              <w:rPr>
                <w:rFonts w:ascii="宋体" w:eastAsia="宋体" w:hAnsi="宋体" w:cs="宋体" w:hint="eastAsia"/>
                <w:color w:val="000000"/>
                <w:sz w:val="20"/>
                <w:szCs w:val="20"/>
              </w:rPr>
            </w:pPr>
          </w:p>
        </w:tc>
      </w:tr>
      <w:tr w:rsidR="005C03A4" w14:paraId="11ED64E8" w14:textId="77777777">
        <w:trPr>
          <w:trHeight w:val="360"/>
        </w:trPr>
        <w:tc>
          <w:tcPr>
            <w:tcW w:w="47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0FA6E2B9"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序号</w:t>
            </w:r>
          </w:p>
        </w:tc>
        <w:tc>
          <w:tcPr>
            <w:tcW w:w="91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29622509"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项目编码</w:t>
            </w:r>
          </w:p>
        </w:tc>
        <w:tc>
          <w:tcPr>
            <w:tcW w:w="82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0AA9CA43"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项目名称</w:t>
            </w:r>
          </w:p>
        </w:tc>
        <w:tc>
          <w:tcPr>
            <w:tcW w:w="123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5F7FFC50"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项目特征描述</w:t>
            </w:r>
          </w:p>
        </w:tc>
        <w:tc>
          <w:tcPr>
            <w:tcW w:w="33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2F09A1F1"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计量单位</w:t>
            </w:r>
          </w:p>
        </w:tc>
        <w:tc>
          <w:tcPr>
            <w:tcW w:w="579"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63E3407F"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工程量</w:t>
            </w:r>
          </w:p>
        </w:tc>
        <w:tc>
          <w:tcPr>
            <w:tcW w:w="640" w:type="pct"/>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14:paraId="391DD0A0" w14:textId="77777777" w:rsidR="005C03A4" w:rsidRDefault="005C03A4">
            <w:pPr>
              <w:jc w:val="center"/>
              <w:rPr>
                <w:rFonts w:ascii="宋体" w:eastAsia="宋体" w:hAnsi="宋体" w:cs="宋体" w:hint="eastAsia"/>
                <w:color w:val="000000"/>
                <w:sz w:val="20"/>
                <w:szCs w:val="20"/>
              </w:rPr>
            </w:pPr>
          </w:p>
        </w:tc>
      </w:tr>
      <w:tr w:rsidR="005C03A4" w14:paraId="1A80F7EE" w14:textId="77777777">
        <w:trPr>
          <w:trHeight w:val="360"/>
        </w:trPr>
        <w:tc>
          <w:tcPr>
            <w:tcW w:w="474" w:type="pct"/>
            <w:vMerge/>
            <w:tcBorders>
              <w:top w:val="single" w:sz="8" w:space="0" w:color="000000"/>
              <w:left w:val="single" w:sz="8" w:space="0" w:color="000000"/>
              <w:bottom w:val="single" w:sz="4" w:space="0" w:color="000000"/>
              <w:right w:val="single" w:sz="4" w:space="0" w:color="000000"/>
            </w:tcBorders>
            <w:shd w:val="clear" w:color="FFFFFF" w:fill="FFFFFF"/>
            <w:vAlign w:val="center"/>
          </w:tcPr>
          <w:p w14:paraId="2B391A01" w14:textId="77777777" w:rsidR="005C03A4" w:rsidRDefault="005C03A4">
            <w:pPr>
              <w:jc w:val="center"/>
              <w:rPr>
                <w:rFonts w:ascii="宋体" w:eastAsia="宋体" w:hAnsi="宋体" w:cs="宋体" w:hint="eastAsia"/>
                <w:color w:val="000000"/>
                <w:sz w:val="20"/>
                <w:szCs w:val="20"/>
              </w:rPr>
            </w:pPr>
          </w:p>
        </w:tc>
        <w:tc>
          <w:tcPr>
            <w:tcW w:w="911"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12CE306A" w14:textId="77777777" w:rsidR="005C03A4" w:rsidRDefault="005C03A4">
            <w:pPr>
              <w:jc w:val="center"/>
              <w:rPr>
                <w:rFonts w:ascii="宋体" w:eastAsia="宋体" w:hAnsi="宋体" w:cs="宋体" w:hint="eastAsia"/>
                <w:color w:val="000000"/>
                <w:sz w:val="20"/>
                <w:szCs w:val="20"/>
              </w:rPr>
            </w:pPr>
          </w:p>
        </w:tc>
        <w:tc>
          <w:tcPr>
            <w:tcW w:w="826"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3512CC1E" w14:textId="77777777" w:rsidR="005C03A4" w:rsidRDefault="005C03A4">
            <w:pPr>
              <w:jc w:val="center"/>
              <w:rPr>
                <w:rFonts w:ascii="宋体" w:eastAsia="宋体" w:hAnsi="宋体" w:cs="宋体" w:hint="eastAsia"/>
                <w:color w:val="000000"/>
                <w:sz w:val="20"/>
                <w:szCs w:val="20"/>
              </w:rPr>
            </w:pPr>
          </w:p>
        </w:tc>
        <w:tc>
          <w:tcPr>
            <w:tcW w:w="1233"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2C42BF37" w14:textId="77777777" w:rsidR="005C03A4" w:rsidRDefault="005C03A4">
            <w:pPr>
              <w:jc w:val="center"/>
              <w:rPr>
                <w:rFonts w:ascii="宋体" w:eastAsia="宋体" w:hAnsi="宋体" w:cs="宋体" w:hint="eastAsia"/>
                <w:color w:val="000000"/>
                <w:sz w:val="20"/>
                <w:szCs w:val="20"/>
              </w:rPr>
            </w:pPr>
          </w:p>
        </w:tc>
        <w:tc>
          <w:tcPr>
            <w:tcW w:w="334"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2F57A2D9" w14:textId="77777777" w:rsidR="005C03A4" w:rsidRDefault="005C03A4">
            <w:pPr>
              <w:jc w:val="center"/>
              <w:rPr>
                <w:rFonts w:ascii="宋体" w:eastAsia="宋体" w:hAnsi="宋体" w:cs="宋体" w:hint="eastAsia"/>
                <w:color w:val="000000"/>
                <w:sz w:val="20"/>
                <w:szCs w:val="20"/>
              </w:rPr>
            </w:pPr>
          </w:p>
        </w:tc>
        <w:tc>
          <w:tcPr>
            <w:tcW w:w="579" w:type="pct"/>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14:paraId="55EAD53F" w14:textId="77777777" w:rsidR="005C03A4" w:rsidRDefault="005C03A4">
            <w:pPr>
              <w:jc w:val="center"/>
              <w:rPr>
                <w:rFonts w:ascii="宋体" w:eastAsia="宋体" w:hAnsi="宋体" w:cs="宋体" w:hint="eastAsia"/>
                <w:color w:val="000000"/>
                <w:sz w:val="20"/>
                <w:szCs w:val="20"/>
              </w:rPr>
            </w:pP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597E0705"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综合</w:t>
            </w:r>
            <w:proofErr w:type="gramStart"/>
            <w:r>
              <w:rPr>
                <w:rFonts w:ascii="宋体" w:eastAsia="宋体" w:hAnsi="宋体" w:cs="宋体" w:hint="eastAsia"/>
                <w:color w:val="000000"/>
                <w:kern w:val="0"/>
                <w:sz w:val="20"/>
                <w:szCs w:val="20"/>
                <w:lang w:bidi="ar"/>
              </w:rPr>
              <w:t>合</w:t>
            </w:r>
            <w:proofErr w:type="gramEnd"/>
            <w:r>
              <w:rPr>
                <w:rFonts w:ascii="宋体" w:eastAsia="宋体" w:hAnsi="宋体" w:cs="宋体" w:hint="eastAsia"/>
                <w:color w:val="000000"/>
                <w:kern w:val="0"/>
                <w:sz w:val="20"/>
                <w:szCs w:val="20"/>
                <w:lang w:bidi="ar"/>
              </w:rPr>
              <w:t>价</w:t>
            </w:r>
          </w:p>
        </w:tc>
      </w:tr>
      <w:tr w:rsidR="005C03A4" w14:paraId="17156420" w14:textId="77777777">
        <w:trPr>
          <w:trHeight w:val="360"/>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633F8AA2" w14:textId="77777777" w:rsidR="005C03A4" w:rsidRDefault="005C03A4">
            <w:pPr>
              <w:jc w:val="center"/>
              <w:rPr>
                <w:rFonts w:ascii="宋体" w:eastAsia="宋体" w:hAnsi="宋体" w:cs="宋体" w:hint="eastAsia"/>
                <w:color w:val="000000"/>
                <w:sz w:val="20"/>
                <w:szCs w:val="20"/>
              </w:rPr>
            </w:pP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E0F7920" w14:textId="77777777" w:rsidR="005C03A4" w:rsidRDefault="005C03A4">
            <w:pPr>
              <w:jc w:val="left"/>
              <w:rPr>
                <w:rFonts w:ascii="宋体" w:eastAsia="宋体" w:hAnsi="宋体" w:cs="宋体" w:hint="eastAsia"/>
                <w:color w:val="000000"/>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F59C1A5"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整个项目</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858DF9B" w14:textId="77777777" w:rsidR="005C03A4" w:rsidRDefault="005C03A4">
            <w:pPr>
              <w:jc w:val="left"/>
              <w:rPr>
                <w:rFonts w:ascii="宋体" w:eastAsia="宋体" w:hAnsi="宋体" w:cs="宋体" w:hint="eastAsia"/>
                <w:color w:val="000000"/>
                <w:sz w:val="20"/>
                <w:szCs w:val="20"/>
              </w:rPr>
            </w:pP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13A868E" w14:textId="77777777" w:rsidR="005C03A4" w:rsidRDefault="005C03A4">
            <w:pPr>
              <w:jc w:val="left"/>
              <w:rPr>
                <w:rFonts w:ascii="宋体" w:eastAsia="宋体" w:hAnsi="宋体" w:cs="宋体" w:hint="eastAsia"/>
                <w:color w:val="000000"/>
                <w:sz w:val="20"/>
                <w:szCs w:val="20"/>
              </w:rPr>
            </w:pP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51CD2582" w14:textId="77777777" w:rsidR="005C03A4" w:rsidRDefault="005C03A4">
            <w:pPr>
              <w:jc w:val="right"/>
              <w:rPr>
                <w:rFonts w:ascii="宋体" w:eastAsia="宋体" w:hAnsi="宋体" w:cs="宋体" w:hint="eastAsia"/>
                <w:color w:val="000000"/>
                <w:sz w:val="20"/>
                <w:szCs w:val="20"/>
              </w:rPr>
            </w:pP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563F7440" w14:textId="77777777" w:rsidR="005C03A4" w:rsidRDefault="005C03A4">
            <w:pPr>
              <w:jc w:val="right"/>
              <w:rPr>
                <w:rFonts w:ascii="宋体" w:eastAsia="宋体" w:hAnsi="宋体" w:cs="宋体" w:hint="eastAsia"/>
                <w:color w:val="000000"/>
                <w:sz w:val="20"/>
                <w:szCs w:val="20"/>
              </w:rPr>
            </w:pPr>
          </w:p>
        </w:tc>
      </w:tr>
      <w:tr w:rsidR="005C03A4" w14:paraId="01A063B3" w14:textId="77777777">
        <w:trPr>
          <w:trHeight w:val="1845"/>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4B01C22D"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4652F7A"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041001001001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9040030"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拆除路面</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09CB810"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1.混凝土地面切缝（20cm厚）</w:t>
            </w:r>
            <w:r>
              <w:rPr>
                <w:rFonts w:ascii="宋体" w:eastAsia="宋体" w:hAnsi="宋体" w:cs="宋体" w:hint="eastAsia"/>
                <w:color w:val="000000"/>
                <w:kern w:val="0"/>
                <w:sz w:val="20"/>
                <w:szCs w:val="20"/>
                <w:lang w:bidi="ar"/>
              </w:rPr>
              <w:br/>
              <w:t>2.小型机械拆除无筋</w:t>
            </w:r>
            <w:proofErr w:type="gramStart"/>
            <w:r>
              <w:rPr>
                <w:rFonts w:ascii="宋体" w:eastAsia="宋体" w:hAnsi="宋体" w:cs="宋体" w:hint="eastAsia"/>
                <w:color w:val="000000"/>
                <w:kern w:val="0"/>
                <w:sz w:val="20"/>
                <w:szCs w:val="20"/>
                <w:lang w:bidi="ar"/>
              </w:rPr>
              <w:t>砼</w:t>
            </w:r>
            <w:proofErr w:type="gramEnd"/>
            <w:r>
              <w:rPr>
                <w:rFonts w:ascii="宋体" w:eastAsia="宋体" w:hAnsi="宋体" w:cs="宋体" w:hint="eastAsia"/>
                <w:color w:val="000000"/>
                <w:kern w:val="0"/>
                <w:sz w:val="20"/>
                <w:szCs w:val="20"/>
                <w:lang w:bidi="ar"/>
              </w:rPr>
              <w:t>类路面层 厚15cm以内 实际厚度(cm):20</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68923B4"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m2</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F7AB96E"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579F4900" w14:textId="77777777" w:rsidR="005C03A4" w:rsidRDefault="005C03A4">
            <w:pPr>
              <w:jc w:val="right"/>
              <w:rPr>
                <w:rFonts w:ascii="宋体" w:eastAsia="宋体" w:hAnsi="宋体" w:cs="宋体" w:hint="eastAsia"/>
                <w:color w:val="000000"/>
                <w:sz w:val="20"/>
                <w:szCs w:val="20"/>
              </w:rPr>
            </w:pPr>
          </w:p>
        </w:tc>
      </w:tr>
      <w:tr w:rsidR="005C03A4" w14:paraId="64E26208" w14:textId="77777777">
        <w:trPr>
          <w:trHeight w:val="804"/>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78AF9354"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0B9096"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041001002001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C91C1E2"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拆除人行道</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91CE32B"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1.拆除花岗岩人行道板及</w:t>
            </w:r>
            <w:proofErr w:type="gramStart"/>
            <w:r>
              <w:rPr>
                <w:rFonts w:ascii="宋体" w:eastAsia="宋体" w:hAnsi="宋体" w:cs="宋体" w:hint="eastAsia"/>
                <w:color w:val="000000"/>
                <w:kern w:val="0"/>
                <w:sz w:val="20"/>
                <w:szCs w:val="20"/>
                <w:lang w:bidi="ar"/>
              </w:rPr>
              <w:t>砼</w:t>
            </w:r>
            <w:proofErr w:type="gramEnd"/>
            <w:r>
              <w:rPr>
                <w:rFonts w:ascii="宋体" w:eastAsia="宋体" w:hAnsi="宋体" w:cs="宋体" w:hint="eastAsia"/>
                <w:color w:val="000000"/>
                <w:kern w:val="0"/>
                <w:sz w:val="20"/>
                <w:szCs w:val="20"/>
                <w:lang w:bidi="ar"/>
              </w:rPr>
              <w:t>垫层</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DEA7B13"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m2</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B236B5A"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CB54AB1" w14:textId="77777777" w:rsidR="005C03A4" w:rsidRDefault="005C03A4">
            <w:pPr>
              <w:jc w:val="center"/>
              <w:rPr>
                <w:rFonts w:ascii="宋体" w:eastAsia="宋体" w:hAnsi="宋体" w:cs="宋体" w:hint="eastAsia"/>
                <w:color w:val="000000"/>
                <w:sz w:val="20"/>
                <w:szCs w:val="20"/>
              </w:rPr>
            </w:pPr>
          </w:p>
        </w:tc>
      </w:tr>
      <w:tr w:rsidR="005C03A4" w14:paraId="40967948" w14:textId="77777777">
        <w:trPr>
          <w:trHeight w:val="1080"/>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635103CE"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CACD90"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040103002001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47F0EF7"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余方弃置</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F5E9D6B"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1.运距≤1km 自卸汽车(载重10t以内) 实际运距自行考虑</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AF1C7D6"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m3</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D92ADEE"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3.75</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70F6D13" w14:textId="77777777" w:rsidR="005C03A4" w:rsidRDefault="005C03A4">
            <w:pPr>
              <w:jc w:val="right"/>
              <w:rPr>
                <w:rFonts w:ascii="宋体" w:eastAsia="宋体" w:hAnsi="宋体" w:cs="宋体" w:hint="eastAsia"/>
                <w:color w:val="000000"/>
                <w:sz w:val="20"/>
                <w:szCs w:val="20"/>
              </w:rPr>
            </w:pPr>
          </w:p>
        </w:tc>
      </w:tr>
      <w:tr w:rsidR="005C03A4" w14:paraId="427868BF" w14:textId="77777777">
        <w:trPr>
          <w:trHeight w:val="825"/>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39375E90"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7D82D4F"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040101002001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5F3154"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挖沟槽土方</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1A38128"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1.人工开挖沟、槽土方 三类土 深度（m以内）2</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9DC9201"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m3</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92AC8E4"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7E005549" w14:textId="77777777" w:rsidR="005C03A4" w:rsidRDefault="005C03A4">
            <w:pPr>
              <w:jc w:val="right"/>
              <w:rPr>
                <w:rFonts w:ascii="宋体" w:eastAsia="宋体" w:hAnsi="宋体" w:cs="宋体" w:hint="eastAsia"/>
                <w:color w:val="000000"/>
                <w:sz w:val="20"/>
                <w:szCs w:val="20"/>
              </w:rPr>
            </w:pPr>
          </w:p>
        </w:tc>
      </w:tr>
      <w:tr w:rsidR="005C03A4" w14:paraId="5528A2B7" w14:textId="77777777">
        <w:trPr>
          <w:trHeight w:val="570"/>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03E31FBD"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B12C02"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040103001001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D99FF27"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回填方</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F3F969A"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1.人工填土夯实 槽、坑</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CED8372"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m3</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25CEEE48"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03452F3" w14:textId="77777777" w:rsidR="005C03A4" w:rsidRDefault="005C03A4">
            <w:pPr>
              <w:jc w:val="right"/>
              <w:rPr>
                <w:rFonts w:ascii="宋体" w:eastAsia="宋体" w:hAnsi="宋体" w:cs="宋体" w:hint="eastAsia"/>
                <w:color w:val="000000"/>
                <w:sz w:val="20"/>
                <w:szCs w:val="20"/>
              </w:rPr>
            </w:pPr>
          </w:p>
        </w:tc>
      </w:tr>
      <w:tr w:rsidR="005C03A4" w14:paraId="4708CC2A" w14:textId="77777777">
        <w:trPr>
          <w:trHeight w:val="1524"/>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5810E2E8"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000D4CE"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040203007001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DA81D59"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水泥混凝土</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57ABB0E"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1.水泥混凝土路面 预拌混凝土 厚度(cm) 25 换为【预拌混凝土 C35】</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F0B482"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m2</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F486800"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7AF3F04" w14:textId="77777777" w:rsidR="005C03A4" w:rsidRDefault="005C03A4">
            <w:pPr>
              <w:jc w:val="right"/>
              <w:rPr>
                <w:rFonts w:ascii="宋体" w:eastAsia="宋体" w:hAnsi="宋体" w:cs="宋体" w:hint="eastAsia"/>
                <w:color w:val="000000"/>
                <w:sz w:val="20"/>
                <w:szCs w:val="20"/>
              </w:rPr>
            </w:pPr>
          </w:p>
        </w:tc>
      </w:tr>
      <w:tr w:rsidR="005C03A4" w14:paraId="01FD8ED1" w14:textId="77777777">
        <w:trPr>
          <w:trHeight w:val="1524"/>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4E35D38B"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CD1621"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040204002001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82F972D"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人行道块料铺设</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ED9A4E"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1.100厚C20混凝土垫层        2.人行道块料铺设 3cm厚花岗岩人行道板</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2DE303B"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m2</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E3B5A1D"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1EEF819" w14:textId="77777777" w:rsidR="005C03A4" w:rsidRDefault="005C03A4">
            <w:pPr>
              <w:jc w:val="center"/>
              <w:rPr>
                <w:rFonts w:ascii="宋体" w:eastAsia="宋体" w:hAnsi="宋体" w:cs="宋体" w:hint="eastAsia"/>
                <w:color w:val="000000"/>
                <w:sz w:val="20"/>
                <w:szCs w:val="20"/>
              </w:rPr>
            </w:pPr>
          </w:p>
        </w:tc>
      </w:tr>
      <w:tr w:rsidR="005C03A4" w14:paraId="508EC2B6" w14:textId="77777777">
        <w:trPr>
          <w:trHeight w:val="570"/>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6EC4DF69"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A65FEDE"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030408003001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8F63FB6"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电缆保护管</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A5A6945" w14:textId="77777777" w:rsidR="005C03A4" w:rsidRDefault="00000000">
            <w:pPr>
              <w:widowControl/>
              <w:jc w:val="left"/>
              <w:textAlignment w:val="center"/>
              <w:rPr>
                <w:rFonts w:ascii="宋体" w:eastAsia="宋体" w:hAnsi="宋体" w:cs="宋体" w:hint="eastAsia"/>
                <w:color w:val="000000"/>
                <w:sz w:val="20"/>
                <w:szCs w:val="20"/>
              </w:rPr>
            </w:pPr>
            <w:r>
              <w:rPr>
                <w:rStyle w:val="font21"/>
                <w:rFonts w:hint="default"/>
                <w:lang w:bidi="ar"/>
              </w:rPr>
              <w:t>1.碳素波纹管 DG110 埋地敷设</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FB2BB6"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45BF58F"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90</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D5C264B" w14:textId="77777777" w:rsidR="005C03A4" w:rsidRDefault="005C03A4">
            <w:pPr>
              <w:jc w:val="right"/>
              <w:rPr>
                <w:rFonts w:ascii="宋体" w:eastAsia="宋体" w:hAnsi="宋体" w:cs="宋体" w:hint="eastAsia"/>
                <w:color w:val="000000"/>
                <w:sz w:val="20"/>
                <w:szCs w:val="20"/>
              </w:rPr>
            </w:pPr>
          </w:p>
        </w:tc>
      </w:tr>
      <w:tr w:rsidR="005C03A4" w14:paraId="13EE1EDB" w14:textId="77777777">
        <w:trPr>
          <w:trHeight w:val="570"/>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64482D50"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1DA8C0E"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030408001001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991A616"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电力电缆</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19EFE3C"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1.管内穿线YJV-0.6/1KV-5*150</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FDE1EAB"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95AB682"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100</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2DBFCE92" w14:textId="77777777" w:rsidR="005C03A4" w:rsidRDefault="005C03A4">
            <w:pPr>
              <w:jc w:val="right"/>
              <w:rPr>
                <w:rFonts w:ascii="宋体" w:eastAsia="宋体" w:hAnsi="宋体" w:cs="宋体" w:hint="eastAsia"/>
                <w:color w:val="000000"/>
                <w:sz w:val="20"/>
                <w:szCs w:val="20"/>
              </w:rPr>
            </w:pPr>
          </w:p>
        </w:tc>
      </w:tr>
      <w:tr w:rsidR="005C03A4" w14:paraId="33CE7196" w14:textId="77777777">
        <w:trPr>
          <w:trHeight w:val="2100"/>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4EDF0204"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10</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AF07111"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030408006001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3236C6"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电力电缆头</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EB8E640" w14:textId="77777777" w:rsidR="005C03A4" w:rsidRDefault="00000000">
            <w:pPr>
              <w:widowControl/>
              <w:jc w:val="left"/>
              <w:textAlignment w:val="center"/>
              <w:rPr>
                <w:rFonts w:ascii="宋体" w:eastAsia="宋体" w:hAnsi="宋体" w:cs="宋体" w:hint="eastAsia"/>
                <w:color w:val="000000"/>
                <w:sz w:val="20"/>
                <w:szCs w:val="20"/>
              </w:rPr>
            </w:pPr>
            <w:r>
              <w:rPr>
                <w:rStyle w:val="font21"/>
                <w:rFonts w:hint="default"/>
                <w:lang w:bidi="ar"/>
              </w:rPr>
              <w:t>1.</w:t>
            </w:r>
            <w:r>
              <w:rPr>
                <w:rStyle w:val="font31"/>
                <w:rFonts w:hint="default"/>
                <w:lang w:bidi="ar"/>
              </w:rPr>
              <w:t>电力电缆终端</w:t>
            </w:r>
            <w:r>
              <w:rPr>
                <w:rStyle w:val="font31"/>
                <w:rFonts w:hint="default"/>
                <w:lang w:bidi="ar"/>
              </w:rPr>
              <w:br/>
              <w:t>头制作与安装 1</w:t>
            </w:r>
            <w:r>
              <w:rPr>
                <w:rStyle w:val="font31"/>
                <w:rFonts w:hint="default"/>
                <w:lang w:bidi="ar"/>
              </w:rPr>
              <w:br/>
              <w:t>kV以下室内干包</w:t>
            </w:r>
            <w:r>
              <w:rPr>
                <w:rStyle w:val="font31"/>
                <w:rFonts w:hint="default"/>
                <w:lang w:bidi="ar"/>
              </w:rPr>
              <w:br/>
              <w:t>式铜芯电力电缆</w:t>
            </w:r>
            <w:r>
              <w:rPr>
                <w:rStyle w:val="font31"/>
                <w:rFonts w:hint="default"/>
                <w:lang w:bidi="ar"/>
              </w:rPr>
              <w:br/>
              <w:t>电缆截面(mm2)</w:t>
            </w:r>
            <w:r>
              <w:rPr>
                <w:rStyle w:val="font31"/>
                <w:rFonts w:hint="default"/>
                <w:lang w:bidi="ar"/>
              </w:rPr>
              <w:br/>
              <w:t xml:space="preserve">≤150 </w:t>
            </w:r>
            <w:proofErr w:type="gramStart"/>
            <w:r>
              <w:rPr>
                <w:rStyle w:val="font31"/>
                <w:rFonts w:hint="default"/>
                <w:lang w:bidi="ar"/>
              </w:rPr>
              <w:t>实际电</w:t>
            </w:r>
            <w:r>
              <w:rPr>
                <w:rStyle w:val="font31"/>
                <w:rFonts w:hint="default"/>
                <w:lang w:bidi="ar"/>
              </w:rPr>
              <w:br/>
              <w:t>缆头</w:t>
            </w:r>
            <w:proofErr w:type="gramEnd"/>
            <w:r>
              <w:rPr>
                <w:rStyle w:val="font31"/>
                <w:rFonts w:hint="default"/>
                <w:lang w:bidi="ar"/>
              </w:rPr>
              <w:t>芯数(芯):5</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532D5D8" w14:textId="77777777" w:rsidR="005C03A4" w:rsidRDefault="00000000">
            <w:pPr>
              <w:widowControl/>
              <w:jc w:val="center"/>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780AA5B4"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FEEC525" w14:textId="77777777" w:rsidR="005C03A4" w:rsidRDefault="005C03A4">
            <w:pPr>
              <w:jc w:val="right"/>
              <w:rPr>
                <w:rFonts w:ascii="宋体" w:eastAsia="宋体" w:hAnsi="宋体" w:cs="宋体" w:hint="eastAsia"/>
                <w:color w:val="000000"/>
                <w:sz w:val="20"/>
                <w:szCs w:val="20"/>
              </w:rPr>
            </w:pPr>
          </w:p>
        </w:tc>
      </w:tr>
      <w:tr w:rsidR="005C03A4" w14:paraId="767481A3" w14:textId="77777777">
        <w:trPr>
          <w:trHeight w:val="540"/>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40CBA57D"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B019C5A"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030402004001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924BD25"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空气断路器</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F7DA6A"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1.400A塑壳空开</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92D603E" w14:textId="77777777" w:rsidR="005C03A4" w:rsidRDefault="00000000">
            <w:pPr>
              <w:widowControl/>
              <w:jc w:val="center"/>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5127C927"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338A532" w14:textId="77777777" w:rsidR="005C03A4" w:rsidRDefault="005C03A4">
            <w:pPr>
              <w:jc w:val="right"/>
              <w:rPr>
                <w:rFonts w:ascii="宋体" w:eastAsia="宋体" w:hAnsi="宋体" w:cs="宋体" w:hint="eastAsia"/>
                <w:color w:val="000000"/>
                <w:sz w:val="20"/>
                <w:szCs w:val="20"/>
              </w:rPr>
            </w:pPr>
          </w:p>
        </w:tc>
      </w:tr>
      <w:tr w:rsidR="005C03A4" w14:paraId="1CC3F292" w14:textId="77777777">
        <w:trPr>
          <w:trHeight w:val="1188"/>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5D2BBE58"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877CA83"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030414002001</w:t>
            </w: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4AE249D"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送配电装置系统</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0F1E928"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1.输配电装置系</w:t>
            </w:r>
            <w:r>
              <w:rPr>
                <w:rFonts w:ascii="宋体" w:eastAsia="宋体" w:hAnsi="宋体" w:cs="宋体" w:hint="eastAsia"/>
                <w:color w:val="000000"/>
                <w:kern w:val="0"/>
                <w:sz w:val="20"/>
                <w:szCs w:val="20"/>
                <w:lang w:bidi="ar"/>
              </w:rPr>
              <w:br/>
              <w:t>统调试 ≤10kV</w:t>
            </w:r>
            <w:r>
              <w:rPr>
                <w:rFonts w:ascii="宋体" w:eastAsia="宋体" w:hAnsi="宋体" w:cs="宋体" w:hint="eastAsia"/>
                <w:color w:val="000000"/>
                <w:kern w:val="0"/>
                <w:sz w:val="20"/>
                <w:szCs w:val="20"/>
                <w:lang w:bidi="ar"/>
              </w:rPr>
              <w:br/>
              <w:t>交流供电 带负荷</w:t>
            </w:r>
            <w:r>
              <w:rPr>
                <w:rFonts w:ascii="宋体" w:eastAsia="宋体" w:hAnsi="宋体" w:cs="宋体" w:hint="eastAsia"/>
                <w:color w:val="000000"/>
                <w:kern w:val="0"/>
                <w:sz w:val="20"/>
                <w:szCs w:val="20"/>
                <w:lang w:bidi="ar"/>
              </w:rPr>
              <w:br/>
              <w:t>隔离开关</w:t>
            </w: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3E99546"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系统</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734445A4"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1A745351" w14:textId="77777777" w:rsidR="005C03A4" w:rsidRDefault="005C03A4">
            <w:pPr>
              <w:jc w:val="right"/>
              <w:rPr>
                <w:rFonts w:ascii="宋体" w:eastAsia="宋体" w:hAnsi="宋体" w:cs="宋体" w:hint="eastAsia"/>
                <w:color w:val="000000"/>
                <w:sz w:val="20"/>
                <w:szCs w:val="20"/>
              </w:rPr>
            </w:pPr>
          </w:p>
        </w:tc>
      </w:tr>
      <w:tr w:rsidR="005C03A4" w14:paraId="552BCCBC" w14:textId="77777777">
        <w:trPr>
          <w:trHeight w:val="825"/>
        </w:trPr>
        <w:tc>
          <w:tcPr>
            <w:tcW w:w="474" w:type="pct"/>
            <w:tcBorders>
              <w:top w:val="single" w:sz="4" w:space="0" w:color="000000"/>
              <w:left w:val="single" w:sz="8" w:space="0" w:color="000000"/>
              <w:bottom w:val="single" w:sz="4" w:space="0" w:color="000000"/>
              <w:right w:val="single" w:sz="4" w:space="0" w:color="000000"/>
            </w:tcBorders>
            <w:shd w:val="clear" w:color="FFFFFF" w:fill="FFFFFF"/>
            <w:vAlign w:val="center"/>
          </w:tcPr>
          <w:p w14:paraId="09331923"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w:t>
            </w:r>
          </w:p>
        </w:tc>
        <w:tc>
          <w:tcPr>
            <w:tcW w:w="911"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C555866" w14:textId="77777777" w:rsidR="005C03A4" w:rsidRDefault="005C03A4">
            <w:pPr>
              <w:jc w:val="left"/>
              <w:rPr>
                <w:rFonts w:ascii="宋体" w:eastAsia="宋体" w:hAnsi="宋体" w:cs="宋体" w:hint="eastAsia"/>
                <w:color w:val="000000"/>
                <w:sz w:val="20"/>
                <w:szCs w:val="20"/>
              </w:rPr>
            </w:pPr>
          </w:p>
        </w:tc>
        <w:tc>
          <w:tcPr>
            <w:tcW w:w="82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A638FB9" w14:textId="77777777" w:rsidR="005C03A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暂列金</w:t>
            </w:r>
          </w:p>
        </w:tc>
        <w:tc>
          <w:tcPr>
            <w:tcW w:w="12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2D10924" w14:textId="77777777" w:rsidR="005C03A4" w:rsidRDefault="005C03A4">
            <w:pPr>
              <w:jc w:val="left"/>
              <w:rPr>
                <w:rFonts w:ascii="宋体" w:eastAsia="宋体" w:hAnsi="宋体" w:cs="宋体" w:hint="eastAsia"/>
                <w:color w:val="000000"/>
                <w:sz w:val="20"/>
                <w:szCs w:val="20"/>
              </w:rPr>
            </w:pPr>
          </w:p>
        </w:tc>
        <w:tc>
          <w:tcPr>
            <w:tcW w:w="33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13E9D25"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c>
          <w:tcPr>
            <w:tcW w:w="57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3B3518A" w14:textId="77777777" w:rsidR="005C03A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640"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FD434D4" w14:textId="77777777" w:rsidR="005C03A4"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5000</w:t>
            </w:r>
          </w:p>
        </w:tc>
      </w:tr>
    </w:tbl>
    <w:p w14:paraId="24E3DF0C" w14:textId="77777777" w:rsidR="005C03A4" w:rsidRDefault="005C03A4">
      <w:pPr>
        <w:rPr>
          <w:rFonts w:asciiTheme="minorEastAsia" w:hAnsiTheme="minorEastAsia" w:hint="eastAsia"/>
          <w:b/>
          <w:sz w:val="28"/>
          <w:szCs w:val="28"/>
        </w:rPr>
      </w:pPr>
    </w:p>
    <w:sectPr w:rsidR="005C03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1BD3" w14:textId="77777777" w:rsidR="00082795" w:rsidRDefault="00082795" w:rsidP="00753F1F">
      <w:r>
        <w:separator/>
      </w:r>
    </w:p>
  </w:endnote>
  <w:endnote w:type="continuationSeparator" w:id="0">
    <w:p w14:paraId="70EA8373" w14:textId="77777777" w:rsidR="00082795" w:rsidRDefault="00082795" w:rsidP="0075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869D" w14:textId="77777777" w:rsidR="00082795" w:rsidRDefault="00082795" w:rsidP="00753F1F">
      <w:r>
        <w:separator/>
      </w:r>
    </w:p>
  </w:footnote>
  <w:footnote w:type="continuationSeparator" w:id="0">
    <w:p w14:paraId="38F0A9BB" w14:textId="77777777" w:rsidR="00082795" w:rsidRDefault="00082795" w:rsidP="00753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VjNzFlOTI5OWM1Y2Q5NTczNTM4MTEyZjk0ODAyNjEifQ=="/>
  </w:docVars>
  <w:rsids>
    <w:rsidRoot w:val="00172A27"/>
    <w:rsid w:val="00082795"/>
    <w:rsid w:val="00135BB7"/>
    <w:rsid w:val="00172A27"/>
    <w:rsid w:val="005C03A4"/>
    <w:rsid w:val="00753F1F"/>
    <w:rsid w:val="00B12973"/>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8BD1C8B"/>
    <w:rsid w:val="1DAC161D"/>
    <w:rsid w:val="1DC83E2D"/>
    <w:rsid w:val="1DFC274A"/>
    <w:rsid w:val="20090A1D"/>
    <w:rsid w:val="219777BA"/>
    <w:rsid w:val="219E1088"/>
    <w:rsid w:val="23127B27"/>
    <w:rsid w:val="25020C0E"/>
    <w:rsid w:val="26CB70E7"/>
    <w:rsid w:val="27E40FE2"/>
    <w:rsid w:val="30FB7E01"/>
    <w:rsid w:val="31AD1421"/>
    <w:rsid w:val="324644EF"/>
    <w:rsid w:val="353C420B"/>
    <w:rsid w:val="37A265CD"/>
    <w:rsid w:val="39636921"/>
    <w:rsid w:val="3ACF13D2"/>
    <w:rsid w:val="3CD613E9"/>
    <w:rsid w:val="3DA73FF4"/>
    <w:rsid w:val="4045770C"/>
    <w:rsid w:val="42A96A84"/>
    <w:rsid w:val="43646F3F"/>
    <w:rsid w:val="43C66C69"/>
    <w:rsid w:val="44836F81"/>
    <w:rsid w:val="449C6DDA"/>
    <w:rsid w:val="46D45877"/>
    <w:rsid w:val="47E57287"/>
    <w:rsid w:val="4A902F28"/>
    <w:rsid w:val="4DA91F73"/>
    <w:rsid w:val="4DDA3A15"/>
    <w:rsid w:val="4E9F4B29"/>
    <w:rsid w:val="4F26532B"/>
    <w:rsid w:val="506939E9"/>
    <w:rsid w:val="51360F2C"/>
    <w:rsid w:val="521122C4"/>
    <w:rsid w:val="53D63625"/>
    <w:rsid w:val="54AC52C0"/>
    <w:rsid w:val="55396224"/>
    <w:rsid w:val="560A24E9"/>
    <w:rsid w:val="576E6614"/>
    <w:rsid w:val="5955311B"/>
    <w:rsid w:val="59B966C3"/>
    <w:rsid w:val="5A696742"/>
    <w:rsid w:val="5C920535"/>
    <w:rsid w:val="5E0B2DD4"/>
    <w:rsid w:val="62BF61C6"/>
    <w:rsid w:val="63D2796E"/>
    <w:rsid w:val="66563102"/>
    <w:rsid w:val="673772EE"/>
    <w:rsid w:val="6D7D153D"/>
    <w:rsid w:val="6E2C6A28"/>
    <w:rsid w:val="6E602011"/>
    <w:rsid w:val="6F665DBB"/>
    <w:rsid w:val="71A87F57"/>
    <w:rsid w:val="724742D5"/>
    <w:rsid w:val="73F231D7"/>
    <w:rsid w:val="74876AE4"/>
    <w:rsid w:val="7BDF75DF"/>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87AC5"/>
  <w15:docId w15:val="{97A00F35-283B-4F97-AB14-B2B5F4B3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宋体" w:hAnsi="Arial"/>
      <w:sz w:val="28"/>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HP</cp:lastModifiedBy>
  <cp:revision>2</cp:revision>
  <cp:lastPrinted>2024-01-04T02:29:00Z</cp:lastPrinted>
  <dcterms:created xsi:type="dcterms:W3CDTF">2021-07-21T03:07:00Z</dcterms:created>
  <dcterms:modified xsi:type="dcterms:W3CDTF">2025-04-09T03:23:00Z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2F5A6CDE9884442DA2CB341B0BA9B2F6_13</vt:lpwstr>
  </property>
  <property fmtid="{D5CDD505-2E9C-101B-9397-08002B2CF9AE}" pid="4" name="KSOTemplateDocerSaveRecord">
    <vt:lpwstr>eyJoZGlkIjoiNTVjNzFlOTI5OWM1Y2Q5NTczNTM4MTEyZjk0ODAyNjEiLCJ1c2VySWQiOiI1NTgwMDE4MDEifQ==</vt:lpwstr>
  </property>
</Properties>
</file>