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D179">
      <w:pPr>
        <w:spacing w:line="360" w:lineRule="auto"/>
        <w:jc w:val="center"/>
        <w:rPr>
          <w:rFonts w:hint="eastAsia" w:ascii="仿宋" w:hAnsi="仿宋" w:eastAsia="仿宋" w:cs="仿宋"/>
          <w:sz w:val="32"/>
          <w:szCs w:val="32"/>
        </w:rPr>
      </w:pPr>
      <w:r>
        <w:rPr>
          <w:rFonts w:hint="eastAsia" w:ascii="仿宋" w:hAnsi="仿宋" w:eastAsia="仿宋" w:cs="仿宋"/>
          <w:b/>
          <w:bCs/>
          <w:sz w:val="36"/>
          <w:szCs w:val="36"/>
        </w:rPr>
        <w:t>南昌航空大学2026年上海路校区附属学校课后服务课程空天教室装修工程采购公告</w:t>
      </w:r>
    </w:p>
    <w:p w14:paraId="2288F6A0">
      <w:pPr>
        <w:spacing w:line="360" w:lineRule="auto"/>
        <w:jc w:val="center"/>
        <w:rPr>
          <w:rFonts w:hint="eastAsia" w:ascii="仿宋" w:hAnsi="仿宋" w:eastAsia="仿宋" w:cs="仿宋"/>
          <w:sz w:val="32"/>
          <w:szCs w:val="32"/>
        </w:rPr>
      </w:pPr>
    </w:p>
    <w:p w14:paraId="4D66AFE2">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南昌航空大学后勤处就“</w:t>
      </w:r>
      <w:r>
        <w:rPr>
          <w:rFonts w:hint="eastAsia" w:ascii="宋体" w:hAnsi="宋体" w:eastAsia="宋体" w:cs="宋体"/>
          <w:sz w:val="24"/>
          <w:szCs w:val="24"/>
          <w:highlight w:val="white"/>
          <w:lang w:eastAsia="zh-CN"/>
        </w:rPr>
        <w:t>南昌航空大学2026年上海路校区附属学校课后服务课程空天教室装修工程</w:t>
      </w:r>
      <w:r>
        <w:rPr>
          <w:rFonts w:hint="eastAsia" w:ascii="宋体" w:hAnsi="宋体" w:eastAsia="宋体" w:cs="宋体"/>
          <w:sz w:val="24"/>
          <w:szCs w:val="24"/>
          <w:highlight w:val="white"/>
        </w:rPr>
        <w:t>”采用公开竞价方式采购,现请符合资格的施工企业参与该项目的竞标。</w:t>
      </w:r>
    </w:p>
    <w:p w14:paraId="17100659">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一、采购须知</w:t>
      </w:r>
    </w:p>
    <w:p w14:paraId="3B305463">
      <w:pPr>
        <w:spacing w:line="400" w:lineRule="exact"/>
        <w:ind w:firstLine="240" w:firstLineChars="1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1、项目名称：</w:t>
      </w:r>
      <w:r>
        <w:rPr>
          <w:rFonts w:hint="eastAsia" w:ascii="宋体" w:hAnsi="宋体" w:eastAsia="宋体" w:cs="宋体"/>
          <w:sz w:val="24"/>
          <w:szCs w:val="24"/>
          <w:highlight w:val="white"/>
          <w:lang w:eastAsia="zh-CN"/>
        </w:rPr>
        <w:t>南昌航空大学2026年上海路校区附属学校课后服务课程空天教室装修工程。</w:t>
      </w:r>
    </w:p>
    <w:p w14:paraId="29A1A956">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2、项目编号：</w:t>
      </w:r>
      <w:r>
        <w:rPr>
          <w:rFonts w:hint="eastAsia" w:ascii="宋体" w:hAnsi="宋体" w:eastAsia="宋体" w:cs="宋体"/>
          <w:sz w:val="24"/>
          <w:szCs w:val="24"/>
          <w:highlight w:val="white"/>
          <w:lang w:eastAsia="zh-CN"/>
        </w:rPr>
        <w:t>NCHU2026070090。</w:t>
      </w:r>
    </w:p>
    <w:p w14:paraId="264FE387">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rPr>
        <w:t>3、采购范围：</w:t>
      </w:r>
      <w:r>
        <w:rPr>
          <w:rFonts w:hint="eastAsia" w:ascii="宋体" w:hAnsi="宋体" w:eastAsia="宋体" w:cs="宋体"/>
          <w:sz w:val="24"/>
          <w:szCs w:val="24"/>
          <w:highlight w:val="white"/>
          <w:lang w:eastAsia="zh-CN"/>
        </w:rPr>
        <w:t>见附件。</w:t>
      </w:r>
    </w:p>
    <w:p w14:paraId="43929B39">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4、采购总预算（人民币）：</w:t>
      </w:r>
      <w:r>
        <w:rPr>
          <w:rFonts w:hint="eastAsia" w:ascii="宋体" w:hAnsi="宋体" w:eastAsia="宋体" w:cs="宋体"/>
          <w:sz w:val="24"/>
          <w:szCs w:val="24"/>
          <w:highlight w:val="white"/>
          <w:lang w:eastAsia="zh-CN"/>
        </w:rPr>
        <w:t>74433.53元。</w:t>
      </w:r>
    </w:p>
    <w:p w14:paraId="23D5A50E">
      <w:pPr>
        <w:spacing w:line="400" w:lineRule="exact"/>
        <w:ind w:firstLine="480" w:firstLineChars="200"/>
        <w:rPr>
          <w:rFonts w:hint="eastAsia" w:ascii="宋体" w:hAnsi="宋体" w:eastAsia="宋体" w:cs="宋体"/>
          <w:sz w:val="24"/>
          <w:szCs w:val="24"/>
          <w:highlight w:val="white"/>
          <w:lang w:val="en-US" w:eastAsia="zh-CN"/>
        </w:rPr>
      </w:pPr>
      <w:r>
        <w:rPr>
          <w:rFonts w:hint="eastAsia" w:ascii="宋体" w:hAnsi="宋体" w:eastAsia="宋体" w:cs="宋体"/>
          <w:sz w:val="24"/>
          <w:szCs w:val="24"/>
          <w:highlight w:val="white"/>
          <w:lang w:val="en-US" w:eastAsia="zh-CN"/>
        </w:rPr>
        <w:t>5、工期要求：20日历天数</w:t>
      </w:r>
    </w:p>
    <w:p w14:paraId="55534471">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、主材</w:t>
      </w:r>
      <w:r>
        <w:rPr>
          <w:rFonts w:hint="eastAsia" w:ascii="宋体" w:hAnsi="宋体" w:eastAsia="宋体" w:cs="宋体"/>
          <w:sz w:val="24"/>
          <w:szCs w:val="24"/>
          <w:highlight w:val="white"/>
          <w:lang w:eastAsia="zh-CN"/>
        </w:rPr>
        <w:t>清单：</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2190"/>
        <w:gridCol w:w="5409"/>
      </w:tblGrid>
      <w:tr w14:paraId="5677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2D505C12">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序号</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08FCA0AC">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名称</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27EF1C69">
            <w:pPr>
              <w:spacing w:line="360" w:lineRule="auto"/>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主材品牌拟用表</w:t>
            </w:r>
          </w:p>
        </w:tc>
      </w:tr>
      <w:tr w14:paraId="4C0B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7E74C673">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517F733D">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阻燃电线、电缆</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7CE7DCF8">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太平洋、美园、赣昌</w:t>
            </w:r>
            <w:r>
              <w:rPr>
                <w:rFonts w:hint="eastAsia" w:ascii="宋体" w:hAnsi="宋体" w:eastAsia="宋体" w:cs="宋体"/>
                <w:bCs/>
                <w:sz w:val="24"/>
                <w:szCs w:val="24"/>
              </w:rPr>
              <w:t>或同等档次质量品牌</w:t>
            </w:r>
          </w:p>
        </w:tc>
      </w:tr>
      <w:tr w14:paraId="28E3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53800EEF">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6EE06E6D">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灯具</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03567E8A">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eastAsia="zh-CN"/>
              </w:rPr>
              <w:t>欧普、雷士、飞利浦</w:t>
            </w:r>
            <w:r>
              <w:rPr>
                <w:rFonts w:hint="eastAsia" w:ascii="宋体" w:hAnsi="宋体" w:eastAsia="宋体" w:cs="宋体"/>
                <w:bCs/>
                <w:sz w:val="24"/>
                <w:szCs w:val="24"/>
              </w:rPr>
              <w:t>或同等档次质量品牌</w:t>
            </w:r>
          </w:p>
        </w:tc>
      </w:tr>
      <w:tr w14:paraId="1DBC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102" w:type="dxa"/>
            <w:tcBorders>
              <w:top w:val="single" w:color="auto" w:sz="4" w:space="0"/>
              <w:left w:val="single" w:color="auto" w:sz="4" w:space="0"/>
              <w:bottom w:val="single" w:color="auto" w:sz="4" w:space="0"/>
              <w:right w:val="single" w:color="auto" w:sz="4" w:space="0"/>
              <w:tl2br w:val="nil"/>
              <w:tr2bl w:val="nil"/>
            </w:tcBorders>
            <w:noWrap w:val="0"/>
            <w:vAlign w:val="top"/>
          </w:tcPr>
          <w:p w14:paraId="00874E3C">
            <w:pPr>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top"/>
          </w:tcPr>
          <w:p w14:paraId="71FD41B9">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乳胶漆</w:t>
            </w:r>
          </w:p>
        </w:tc>
        <w:tc>
          <w:tcPr>
            <w:tcW w:w="5409" w:type="dxa"/>
            <w:tcBorders>
              <w:top w:val="single" w:color="auto" w:sz="4" w:space="0"/>
              <w:left w:val="single" w:color="auto" w:sz="4" w:space="0"/>
              <w:bottom w:val="single" w:color="auto" w:sz="4" w:space="0"/>
              <w:right w:val="single" w:color="auto" w:sz="4" w:space="0"/>
              <w:tl2br w:val="nil"/>
              <w:tr2bl w:val="nil"/>
            </w:tcBorders>
            <w:noWrap w:val="0"/>
            <w:vAlign w:val="top"/>
          </w:tcPr>
          <w:p w14:paraId="094F991E">
            <w:pPr>
              <w:spacing w:line="360" w:lineRule="auto"/>
              <w:jc w:val="center"/>
              <w:rPr>
                <w:rFonts w:hint="eastAsia" w:ascii="宋体" w:hAnsi="宋体" w:eastAsia="宋体" w:cs="宋体"/>
                <w:color w:val="333333"/>
                <w:kern w:val="0"/>
                <w:sz w:val="24"/>
                <w:szCs w:val="24"/>
                <w:lang w:eastAsia="zh-CN"/>
              </w:rPr>
            </w:pPr>
            <w:r>
              <w:rPr>
                <w:rFonts w:hint="eastAsia" w:ascii="宋体" w:hAnsi="宋体" w:eastAsia="宋体" w:cs="宋体"/>
                <w:bCs/>
                <w:sz w:val="24"/>
                <w:szCs w:val="24"/>
                <w:lang w:eastAsia="zh-CN"/>
              </w:rPr>
              <w:t>立邦</w:t>
            </w:r>
            <w:r>
              <w:rPr>
                <w:rFonts w:hint="eastAsia" w:ascii="宋体" w:hAnsi="宋体" w:eastAsia="宋体" w:cs="宋体"/>
                <w:bCs/>
                <w:sz w:val="24"/>
                <w:szCs w:val="24"/>
              </w:rPr>
              <w:t>、</w:t>
            </w:r>
            <w:r>
              <w:rPr>
                <w:rFonts w:hint="eastAsia" w:ascii="宋体" w:hAnsi="宋体" w:eastAsia="宋体" w:cs="宋体"/>
                <w:bCs/>
                <w:sz w:val="24"/>
                <w:szCs w:val="24"/>
                <w:lang w:eastAsia="zh-CN"/>
              </w:rPr>
              <w:t>嘉宝莉</w:t>
            </w:r>
            <w:r>
              <w:rPr>
                <w:rFonts w:hint="eastAsia" w:ascii="宋体" w:hAnsi="宋体" w:eastAsia="宋体" w:cs="宋体"/>
                <w:bCs/>
                <w:sz w:val="24"/>
                <w:szCs w:val="24"/>
              </w:rPr>
              <w:t>、</w:t>
            </w:r>
            <w:r>
              <w:rPr>
                <w:rFonts w:hint="eastAsia" w:ascii="宋体" w:hAnsi="宋体" w:eastAsia="宋体" w:cs="宋体"/>
                <w:bCs/>
                <w:sz w:val="24"/>
                <w:szCs w:val="24"/>
                <w:lang w:eastAsia="zh-CN"/>
              </w:rPr>
              <w:t>多乐士</w:t>
            </w:r>
            <w:r>
              <w:rPr>
                <w:rFonts w:hint="eastAsia" w:ascii="宋体" w:hAnsi="宋体" w:eastAsia="宋体" w:cs="宋体"/>
                <w:bCs/>
                <w:sz w:val="24"/>
                <w:szCs w:val="24"/>
              </w:rPr>
              <w:t>或同等档次质量品牌</w:t>
            </w:r>
          </w:p>
        </w:tc>
      </w:tr>
    </w:tbl>
    <w:p w14:paraId="3DA273FF">
      <w:pPr>
        <w:spacing w:line="400" w:lineRule="exact"/>
        <w:ind w:firstLine="480" w:firstLineChars="2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7</w:t>
      </w:r>
      <w:r>
        <w:rPr>
          <w:rFonts w:hint="eastAsia" w:ascii="宋体" w:hAnsi="宋体" w:eastAsia="宋体" w:cs="宋体"/>
          <w:sz w:val="24"/>
          <w:szCs w:val="24"/>
          <w:highlight w:val="white"/>
        </w:rPr>
        <w:t>、采购方式：本项目以工程量清单为依据进行</w:t>
      </w:r>
      <w:r>
        <w:rPr>
          <w:rFonts w:hint="eastAsia" w:ascii="宋体" w:hAnsi="宋体" w:eastAsia="宋体" w:cs="宋体"/>
          <w:sz w:val="24"/>
          <w:szCs w:val="24"/>
          <w:highlight w:val="white"/>
          <w:lang w:eastAsia="zh-CN"/>
        </w:rPr>
        <w:t>分项</w:t>
      </w:r>
      <w:r>
        <w:rPr>
          <w:rFonts w:hint="eastAsia" w:ascii="宋体" w:hAnsi="宋体" w:eastAsia="宋体" w:cs="宋体"/>
          <w:sz w:val="24"/>
          <w:szCs w:val="24"/>
          <w:highlight w:val="white"/>
        </w:rPr>
        <w:t>报价，报价精确到小数点后两位数，按报价从低到高顺序排列，排列第1位的企业为该工程服务商；如排列第1位出现报价相同的两家及以上的情况，则报价相同的企业进行第二轮报价，最低报价企业确定为工程服务商</w:t>
      </w:r>
      <w:r>
        <w:rPr>
          <w:rFonts w:hint="eastAsia" w:ascii="宋体" w:hAnsi="宋体" w:eastAsia="宋体" w:cs="宋体"/>
          <w:sz w:val="24"/>
          <w:szCs w:val="24"/>
          <w:highlight w:val="white"/>
          <w:lang w:eastAsia="zh-CN"/>
        </w:rPr>
        <w:t>。</w:t>
      </w:r>
    </w:p>
    <w:p w14:paraId="30C4CB25">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（1）报价人应充分考虑本项目在施工期间各类建材的市场风险和国家政策性调整等风险因素计算报价。除非在合同中另有约定，否则报价人所报的价格在合同履行过程中不予调整</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竞争性谈判文件工程量清单中的安全文明施工费、工伤保险费、规费、税金及暂列金额均属于不可竞争费，不得让利，否则视为无效响应）。</w:t>
      </w:r>
    </w:p>
    <w:p w14:paraId="0EF79631">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2）本项目为交钥匙工程，报价应是该项目全部内容的价格体现，应以人民币报价。报价应包括所有货物、外购、外协、配套件、管理、运杂、装卸、安装、调试、破损恢复、检测、软件、硬件、培训、维护保养等各项直接、间接费用。</w:t>
      </w:r>
    </w:p>
    <w:p w14:paraId="463436E8">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8</w:t>
      </w:r>
      <w:r>
        <w:rPr>
          <w:rFonts w:hint="eastAsia" w:ascii="宋体" w:hAnsi="宋体" w:eastAsia="宋体" w:cs="宋体"/>
          <w:sz w:val="24"/>
          <w:szCs w:val="24"/>
          <w:highlight w:val="white"/>
        </w:rPr>
        <w:t>、工程质量要求：本工程的工程质量应符合国家工程质量验收标准合格及以上要求，供应商应按现行的国家施工验收规范和质量评定标准、施工说明书、设备说明书等技术文件为依据施工</w:t>
      </w:r>
      <w:r>
        <w:rPr>
          <w:rFonts w:hint="eastAsia" w:ascii="宋体" w:hAnsi="宋体" w:eastAsia="宋体" w:cs="宋体"/>
          <w:sz w:val="24"/>
          <w:szCs w:val="24"/>
          <w:highlight w:val="white"/>
          <w:lang w:eastAsia="zh-CN"/>
        </w:rPr>
        <w:t>，</w:t>
      </w:r>
      <w:r>
        <w:rPr>
          <w:rFonts w:hint="eastAsia" w:ascii="宋体" w:hAnsi="宋体" w:eastAsia="宋体" w:cs="宋体"/>
          <w:sz w:val="24"/>
          <w:szCs w:val="24"/>
          <w:highlight w:val="white"/>
        </w:rPr>
        <w:t>凡成交供应商采购的主要材料</w:t>
      </w:r>
      <w:r>
        <w:rPr>
          <w:rFonts w:hint="eastAsia" w:ascii="宋体" w:hAnsi="宋体" w:eastAsia="宋体" w:cs="宋体"/>
          <w:sz w:val="24"/>
          <w:szCs w:val="24"/>
          <w:highlight w:val="white"/>
          <w:lang w:eastAsia="zh-CN"/>
        </w:rPr>
        <w:t>及品牌</w:t>
      </w:r>
      <w:r>
        <w:rPr>
          <w:rFonts w:hint="eastAsia" w:ascii="宋体" w:hAnsi="宋体" w:eastAsia="宋体" w:cs="宋体"/>
          <w:sz w:val="24"/>
          <w:szCs w:val="24"/>
          <w:highlight w:val="white"/>
        </w:rPr>
        <w:t>，必须提供出厂合格证书及试验资料，按约定的品牌，坚决杜绝不合格材料进入施工现场，否则，采购人有权制止使用并追究成交供应商的违约责任，未按约定采购，结算时剔除不予以支付。</w:t>
      </w:r>
    </w:p>
    <w:p w14:paraId="41ABD3C6">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9</w:t>
      </w:r>
      <w:r>
        <w:rPr>
          <w:rFonts w:hint="eastAsia" w:ascii="宋体" w:hAnsi="宋体" w:eastAsia="宋体" w:cs="宋体"/>
          <w:sz w:val="24"/>
          <w:szCs w:val="24"/>
          <w:highlight w:val="white"/>
        </w:rPr>
        <w:t>、服务承诺要求：</w:t>
      </w:r>
    </w:p>
    <w:p w14:paraId="7E524D20">
      <w:pPr>
        <w:spacing w:line="400" w:lineRule="exact"/>
        <w:ind w:firstLine="480" w:firstLineChars="200"/>
        <w:rPr>
          <w:rFonts w:hint="eastAsia" w:ascii="宋体" w:hAnsi="宋体" w:eastAsia="宋体" w:cs="宋体"/>
          <w:sz w:val="24"/>
          <w:szCs w:val="24"/>
        </w:rPr>
      </w:pPr>
      <w:r>
        <w:rPr>
          <w:rFonts w:hint="eastAsia" w:ascii="宋体" w:hAnsi="宋体" w:eastAsia="宋体" w:cs="宋体"/>
          <w:color w:val="333333"/>
          <w:kern w:val="0"/>
          <w:sz w:val="24"/>
          <w:szCs w:val="24"/>
          <w:lang w:val="en-US" w:eastAsia="zh-CN"/>
        </w:rPr>
        <w:t>9.</w:t>
      </w:r>
      <w:r>
        <w:rPr>
          <w:rFonts w:hint="eastAsia" w:ascii="宋体" w:hAnsi="宋体" w:eastAsia="宋体" w:cs="宋体"/>
          <w:sz w:val="24"/>
          <w:szCs w:val="24"/>
          <w:highlight w:val="white"/>
        </w:rPr>
        <w:t>1、本工程质量保修期按《建设工程质量管理条例》有关规定执行，质量保修期为</w:t>
      </w:r>
      <w:r>
        <w:rPr>
          <w:rFonts w:hint="eastAsia" w:ascii="宋体" w:hAnsi="宋体" w:eastAsia="宋体" w:cs="宋体"/>
          <w:sz w:val="24"/>
          <w:szCs w:val="24"/>
          <w:highlight w:val="white"/>
          <w:u w:val="single"/>
          <w:lang w:val="en-US" w:eastAsia="zh-CN"/>
        </w:rPr>
        <w:t>2</w:t>
      </w:r>
      <w:r>
        <w:rPr>
          <w:rFonts w:hint="eastAsia" w:ascii="宋体" w:hAnsi="宋体" w:eastAsia="宋体" w:cs="宋体"/>
          <w:sz w:val="24"/>
          <w:szCs w:val="24"/>
          <w:highlight w:val="white"/>
        </w:rPr>
        <w:t>年（相关标准大于2年的，按相关标准执行），质保期从甲方验收合格之日起计算，乙方在向甲方提交工程竣工验收报告时，向甲方出具质量保修书，如属施工质量引起的问题，由乙方全部负责并无偿保修。</w:t>
      </w:r>
    </w:p>
    <w:p w14:paraId="2A15BEB5">
      <w:pPr>
        <w:pStyle w:val="14"/>
        <w:tabs>
          <w:tab w:val="left" w:pos="5217"/>
        </w:tabs>
        <w:spacing w:line="440" w:lineRule="exact"/>
        <w:ind w:firstLine="696" w:firstLineChars="29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9.2、本工程履约保证金：为合同总价款的5%，即人民币小写：</w:t>
      </w:r>
      <w:r>
        <w:rPr>
          <w:rFonts w:hint="eastAsia" w:ascii="宋体" w:hAnsi="宋体" w:eastAsia="宋体" w:cs="宋体"/>
          <w:color w:val="auto"/>
          <w:sz w:val="24"/>
          <w:szCs w:val="24"/>
          <w:highlight w:val="none"/>
          <w:u w:val="single"/>
          <w:lang w:val="en-US" w:eastAsia="zh-CN" w:bidi="ar-SA"/>
        </w:rPr>
        <w:t>（</w:t>
      </w:r>
      <w:r>
        <w:rPr>
          <w:rFonts w:hint="eastAsia" w:ascii="宋体" w:hAnsi="宋体" w:eastAsia="宋体" w:cs="宋体"/>
          <w:color w:val="auto"/>
          <w:sz w:val="24"/>
          <w:szCs w:val="24"/>
          <w:highlight w:val="none"/>
          <w:lang w:val="en-US" w:eastAsia="zh-CN" w:bidi="ar-SA"/>
        </w:rPr>
        <w:t>大写：</w:t>
      </w:r>
      <w:r>
        <w:rPr>
          <w:rFonts w:hint="eastAsia" w:ascii="宋体" w:hAnsi="宋体" w:eastAsia="宋体" w:cs="宋体"/>
          <w:color w:val="auto"/>
          <w:sz w:val="24"/>
          <w:szCs w:val="24"/>
          <w:highlight w:val="none"/>
          <w:u w:val="single"/>
          <w:lang w:val="en-US" w:eastAsia="zh-CN" w:bidi="ar-SA"/>
        </w:rPr>
        <w:t>）</w:t>
      </w:r>
      <w:r>
        <w:rPr>
          <w:rFonts w:hint="eastAsia" w:ascii="宋体" w:hAnsi="宋体" w:eastAsia="宋体" w:cs="宋体"/>
          <w:color w:val="auto"/>
          <w:sz w:val="24"/>
          <w:szCs w:val="24"/>
          <w:highlight w:val="none"/>
          <w:lang w:val="en-US" w:eastAsia="zh-CN" w:bidi="ar-SA"/>
        </w:rPr>
        <w:t>。乙方接到领取中选通知书的通知后，在7日历天之内及时交纳至甲方指定账户（南昌航空大学，工行南昌市青山湖支行，账号：1502209009026408036）；或以保险、支票、汇票、本票或者金融机构、担保机构出具的保函（含电子保函）等非现金形式向甲方提交履约保证金；逾期未交视为放弃成交。履约保证金待工程全部竣工并经甲方最终验收合格后，经乙方书面申请，甲方同意后30日内无息退还给乙方，甲方如逾期退还履约保证金，除应当退还保证金本金外，还应当按中国人民银行同期存款基准利率支付超期资金占用费。</w:t>
      </w:r>
    </w:p>
    <w:p w14:paraId="7924135A">
      <w:pPr>
        <w:spacing w:line="420" w:lineRule="exact"/>
        <w:ind w:firstLine="480" w:firstLineChars="200"/>
        <w:rPr>
          <w:rFonts w:hint="eastAsia" w:ascii="宋体" w:hAnsi="宋体" w:cs="宋体"/>
          <w:spacing w:val="-2"/>
          <w:sz w:val="24"/>
          <w:szCs w:val="24"/>
        </w:rPr>
      </w:pPr>
      <w:r>
        <w:rPr>
          <w:rFonts w:hint="eastAsia" w:ascii="宋体" w:hAnsi="宋体" w:cs="宋体"/>
          <w:sz w:val="24"/>
          <w:szCs w:val="24"/>
          <w:lang w:val="en-US" w:eastAsia="zh-CN"/>
        </w:rPr>
        <w:t>9.3</w:t>
      </w:r>
      <w:r>
        <w:rPr>
          <w:rFonts w:hint="eastAsia" w:ascii="宋体" w:hAnsi="宋体" w:cs="宋体"/>
          <w:sz w:val="24"/>
          <w:szCs w:val="24"/>
        </w:rPr>
        <w:t>、</w:t>
      </w:r>
      <w:r>
        <w:rPr>
          <w:rFonts w:hint="eastAsia" w:ascii="宋体" w:hAnsi="宋体" w:cs="宋体"/>
          <w:spacing w:val="-2"/>
          <w:sz w:val="24"/>
          <w:szCs w:val="24"/>
        </w:rPr>
        <w:t>履约保证金不予退还的情形：签订合同后，如乙方不按双方签订的合同规定履约，则不予退还其全部履约保证金，履约保证金不足以赔偿损失的，按实际损失赔偿。</w:t>
      </w:r>
    </w:p>
    <w:p w14:paraId="172E6C0E">
      <w:pPr>
        <w:spacing w:line="420" w:lineRule="exact"/>
        <w:ind w:firstLine="472" w:firstLineChars="200"/>
        <w:rPr>
          <w:rFonts w:hint="eastAsia" w:ascii="宋体" w:hAnsi="宋体" w:cs="宋体"/>
          <w:spacing w:val="-2"/>
          <w:sz w:val="24"/>
          <w:szCs w:val="24"/>
          <w:lang w:val="en-US" w:eastAsia="zh-CN"/>
        </w:rPr>
      </w:pPr>
      <w:r>
        <w:rPr>
          <w:rFonts w:hint="eastAsia" w:ascii="宋体" w:hAnsi="宋体" w:cs="宋体"/>
          <w:spacing w:val="-2"/>
          <w:sz w:val="24"/>
          <w:szCs w:val="24"/>
          <w:lang w:val="en-US" w:eastAsia="zh-CN"/>
        </w:rPr>
        <w:t>10、结算方式及要求：</w:t>
      </w:r>
    </w:p>
    <w:p w14:paraId="514CAC5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1.本工程竣工后，乙方书面向甲方提出验收申请，经甲方验收合格，验收标准详见本合同第十一项-工程验收，甲方书面确认并双方共同签署《验收合格证书》后，十个工作日内，甲方向乙方支付60%的工程合同价款（未施工的项目、暂列金扣除）；</w:t>
      </w:r>
    </w:p>
    <w:p w14:paraId="057B72E6">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2.乙方递交完整的结算材料，甲方对结算材料进行初审，待甲、乙双方确认初审部门出具的初审报告后，乙方书面提出付款申请，经甲方同意后，十个工作日内，甲方向乙方支付至合同价的80%。（如初审结果低于合同价款，则付至初审结果的80%）。如按实际完成工程量计算的金额不到合同总价的、按实际完成工程量计算金额的80%进行结算，如按实际完成工程量计算的金额超了合同总价的、按合同总价的80%进行结算）；</w:t>
      </w:r>
    </w:p>
    <w:p w14:paraId="150DB909">
      <w:pPr>
        <w:spacing w:line="420" w:lineRule="exact"/>
        <w:ind w:firstLine="480" w:firstLineChars="200"/>
        <w:rPr>
          <w:rFonts w:hint="eastAsia" w:ascii="宋体" w:hAnsi="宋体" w:cs="宋体"/>
          <w:sz w:val="24"/>
        </w:rPr>
      </w:pPr>
      <w:r>
        <w:rPr>
          <w:rFonts w:hint="eastAsia" w:ascii="宋体" w:hAnsi="宋体" w:cs="宋体"/>
          <w:sz w:val="24"/>
          <w:szCs w:val="24"/>
          <w:highlight w:val="white"/>
          <w:lang w:val="en-US" w:eastAsia="zh-CN"/>
        </w:rPr>
        <w:t>10</w:t>
      </w: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经甲方审计部门工程结算审计完成后，依据出具的正式工程结算审定报告后，十个工作日内，支付至经审定后工程总价的100%。</w:t>
      </w:r>
    </w:p>
    <w:p w14:paraId="7CA8CE8E">
      <w:pPr>
        <w:spacing w:line="420" w:lineRule="exact"/>
        <w:ind w:firstLine="480" w:firstLineChars="200"/>
        <w:rPr>
          <w:rFonts w:hint="eastAsia"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双方特别约定：遵循“先开票、后付款”的原则，甲方支付前，乙方应按双方确认的金额向甲方提供增值税普通发票，否则甲方有权拒付。甲方收到乙方发票后，按合同约定向乙方付款。甲方对开具发票的时间和格式内容有要求或约定的，乙方应予以执行。乙方负责缴纳的税费已包含在合同总价中。</w:t>
      </w:r>
    </w:p>
    <w:p w14:paraId="730918B1">
      <w:pPr>
        <w:spacing w:line="420" w:lineRule="exact"/>
        <w:ind w:firstLine="480" w:firstLineChars="200"/>
        <w:rPr>
          <w:rFonts w:hint="eastAsia" w:ascii="宋体" w:hAnsi="宋体" w:cs="宋体"/>
          <w:sz w:val="24"/>
          <w:szCs w:val="24"/>
        </w:rPr>
      </w:pPr>
      <w:r>
        <w:rPr>
          <w:rFonts w:hint="eastAsia" w:ascii="宋体" w:hAnsi="宋体" w:cs="宋体"/>
          <w:sz w:val="24"/>
          <w:szCs w:val="24"/>
          <w:highlight w:val="white"/>
          <w:lang w:val="en-US" w:eastAsia="zh-CN"/>
        </w:rPr>
        <w:t>10</w:t>
      </w:r>
      <w:r>
        <w:rPr>
          <w:rFonts w:hint="eastAsia" w:ascii="宋体" w:hAnsi="宋体" w:cs="宋体"/>
          <w:sz w:val="24"/>
          <w:szCs w:val="24"/>
        </w:rPr>
        <w:t>.5</w:t>
      </w:r>
      <w:r>
        <w:rPr>
          <w:rFonts w:hint="eastAsia" w:ascii="宋体" w:hAnsi="宋体" w:cs="宋体"/>
          <w:sz w:val="24"/>
          <w:szCs w:val="24"/>
          <w:lang w:val="en-US" w:eastAsia="zh-CN"/>
        </w:rPr>
        <w:t>.</w:t>
      </w:r>
      <w:r>
        <w:rPr>
          <w:rFonts w:hint="eastAsia" w:ascii="宋体" w:hAnsi="宋体" w:cs="宋体"/>
          <w:sz w:val="24"/>
          <w:szCs w:val="24"/>
        </w:rPr>
        <w:t>工程完成结算审计后，最后一笔工程款支付前，乙方需按竣工结算总价的3%缴纳工程质量保修金至甲方指定账户（南昌航空大学，工行南昌市青山湖支行，账号：1502209009026408036）；工程质量保修金将在工程质量保修期结束后30日内经乙方申请退还工程质量保修金，申请退还工程质量保修金时减去整个工程质量保修期内发生的维修等相关费用后无息退还。</w:t>
      </w:r>
    </w:p>
    <w:p w14:paraId="759E11CF">
      <w:pPr>
        <w:spacing w:line="420" w:lineRule="exact"/>
        <w:ind w:firstLine="480" w:firstLineChars="200"/>
        <w:rPr>
          <w:rFonts w:hint="default" w:ascii="宋体" w:hAnsi="宋体" w:cs="宋体"/>
          <w:spacing w:val="-2"/>
          <w:sz w:val="24"/>
          <w:szCs w:val="24"/>
          <w:lang w:val="en-US" w:eastAsia="zh-CN"/>
        </w:rPr>
      </w:pPr>
      <w:r>
        <w:rPr>
          <w:rFonts w:hint="eastAsia" w:ascii="宋体" w:hAnsi="宋体" w:cs="宋体"/>
          <w:sz w:val="24"/>
          <w:szCs w:val="24"/>
          <w:highlight w:val="white"/>
          <w:lang w:val="en-US" w:eastAsia="zh-CN"/>
        </w:rPr>
        <w:t>10</w:t>
      </w:r>
      <w:r>
        <w:rPr>
          <w:rFonts w:hint="eastAsia" w:ascii="宋体" w:hAnsi="宋体" w:cs="宋体"/>
          <w:sz w:val="24"/>
          <w:szCs w:val="24"/>
        </w:rPr>
        <w:t>.6</w:t>
      </w:r>
      <w:r>
        <w:rPr>
          <w:rFonts w:hint="eastAsia" w:ascii="宋体" w:hAnsi="宋体" w:cs="宋体"/>
          <w:sz w:val="24"/>
          <w:szCs w:val="24"/>
          <w:lang w:val="en-US" w:eastAsia="zh-CN"/>
        </w:rPr>
        <w:t>.</w:t>
      </w:r>
      <w:r>
        <w:rPr>
          <w:rFonts w:hint="eastAsia" w:ascii="宋体" w:hAnsi="宋体" w:cs="宋体"/>
          <w:sz w:val="24"/>
          <w:szCs w:val="24"/>
        </w:rPr>
        <w:t>甲方可随时监督乙方本工程的资金使用情况，乙方同意甲方对工程款分批次支付，并承诺优先支付农民工工资。乙方应保证甲方支付的工程款专款专用，如挪作他用，甲方暂停工程款的支付，视情况对乙方处合同价款的1%-5%的罚款。</w:t>
      </w:r>
    </w:p>
    <w:p w14:paraId="7CB98ACD">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二、报名资格条件</w:t>
      </w:r>
    </w:p>
    <w:p w14:paraId="7465EFD7">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1、具有独立承担民事责任的能力；</w:t>
      </w:r>
    </w:p>
    <w:p w14:paraId="05AF02C5">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2、具有良好的商业信誉和健全的财务会计制度；</w:t>
      </w:r>
    </w:p>
    <w:p w14:paraId="2609F631">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3、具有履行合同所必须的设备和专业技术能力；</w:t>
      </w:r>
    </w:p>
    <w:p w14:paraId="6736793C">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4、有依法缴纳税收和社会保障资金的良好记录；</w:t>
      </w:r>
    </w:p>
    <w:p w14:paraId="2FD5DEEB">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5、参加本次采购活动前三年内，在经营活动中没有重大违法记录；</w:t>
      </w:r>
    </w:p>
    <w:p w14:paraId="3AD5BB55">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6、法律、行政法规规定的其他条件：</w:t>
      </w:r>
    </w:p>
    <w:p w14:paraId="674817A9">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6.1供应商必须是中型或小型或微型企业，符合《关于印发中小企业划型标准规定的通知》工信部联企业〔2011〕300号的中、小、微型企业标准；</w:t>
      </w:r>
    </w:p>
    <w:p w14:paraId="53C0ABFA">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6.2</w:t>
      </w:r>
      <w:r>
        <w:rPr>
          <w:rFonts w:hint="eastAsia" w:ascii="宋体" w:hAnsi="宋体" w:cs="宋体"/>
          <w:sz w:val="24"/>
          <w:szCs w:val="24"/>
          <w:lang w:val="en-US" w:eastAsia="zh-CN"/>
        </w:rPr>
        <w:t>供应商必须具备建设主管部门核发的</w:t>
      </w:r>
      <w:r>
        <w:rPr>
          <w:rFonts w:hint="eastAsia" w:ascii="宋体" w:hAnsi="宋体" w:cs="宋体"/>
          <w:sz w:val="24"/>
          <w:szCs w:val="24"/>
        </w:rPr>
        <w:t>建筑装修装饰工程专业承包二级及以上资质</w:t>
      </w:r>
      <w:r>
        <w:rPr>
          <w:rFonts w:hint="eastAsia" w:ascii="宋体" w:hAnsi="宋体"/>
          <w:sz w:val="24"/>
          <w:szCs w:val="24"/>
          <w:shd w:val="clear" w:color="auto" w:fill="FFFFFF"/>
        </w:rPr>
        <w:t>；</w:t>
      </w:r>
    </w:p>
    <w:p w14:paraId="219270C9">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6.3供应商必须具有有效的安全生产许可证；</w:t>
      </w:r>
    </w:p>
    <w:p w14:paraId="398D8FE1">
      <w:pPr>
        <w:keepNext w:val="0"/>
        <w:keepLines w:val="0"/>
        <w:pageBreakBefore w:val="0"/>
        <w:tabs>
          <w:tab w:val="left" w:pos="709"/>
          <w:tab w:val="left" w:pos="735"/>
          <w:tab w:val="left" w:pos="1430"/>
        </w:tabs>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4"/>
          <w:szCs w:val="24"/>
          <w:highlight w:val="none"/>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4</w:t>
      </w:r>
      <w:r>
        <w:rPr>
          <w:rFonts w:hint="eastAsia" w:ascii="宋体" w:hAnsi="宋体" w:eastAsia="宋体" w:cs="宋体"/>
          <w:color w:val="auto"/>
          <w:kern w:val="0"/>
          <w:sz w:val="24"/>
          <w:szCs w:val="24"/>
          <w:highlight w:val="none"/>
          <w:shd w:val="clear" w:color="auto" w:fill="FFFFFF"/>
        </w:rPr>
        <w:t>外埠来赣施工单位根据《关于优化省外进赣建设工程企业信息登记服务和管理的通知》（赣建字[2021]4号）要求办理企业进赣信息管理系统登记；根据赣建城镇[2021]19号文，江西住建云不再办理省外进赣施工企业单项工程投标信息登记</w:t>
      </w:r>
      <w:r>
        <w:rPr>
          <w:rFonts w:hint="eastAsia" w:ascii="宋体" w:hAnsi="宋体" w:eastAsia="宋体" w:cs="宋体"/>
          <w:color w:val="auto"/>
          <w:kern w:val="0"/>
          <w:sz w:val="24"/>
          <w:szCs w:val="24"/>
          <w:highlight w:val="none"/>
          <w:shd w:val="clear" w:color="auto" w:fill="FFFFFF"/>
          <w:lang w:eastAsia="zh-CN"/>
        </w:rPr>
        <w:t>。</w:t>
      </w:r>
    </w:p>
    <w:p w14:paraId="0B0924F2">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5</w:t>
      </w:r>
      <w:r>
        <w:rPr>
          <w:rFonts w:hint="eastAsia" w:ascii="宋体" w:hAnsi="宋体"/>
          <w:sz w:val="24"/>
          <w:szCs w:val="24"/>
          <w:shd w:val="clear" w:color="auto" w:fill="FFFFFF"/>
        </w:rPr>
        <w:t>供应商必须是未被列入“信用中国”网站、中国政府采购网渠道信用记录失信被执行人、重大税收违法案件当事人名单、政府采购严重违法失信行为记录名单的投标人</w:t>
      </w:r>
      <w:r>
        <w:rPr>
          <w:rFonts w:hint="eastAsia" w:ascii="宋体" w:hAnsi="宋体"/>
          <w:sz w:val="24"/>
          <w:szCs w:val="24"/>
          <w:shd w:val="clear" w:color="auto" w:fill="FFFFFF"/>
          <w:lang w:eastAsia="zh-CN"/>
        </w:rPr>
        <w:t>及</w:t>
      </w:r>
      <w:r>
        <w:rPr>
          <w:rFonts w:hint="eastAsia" w:ascii="宋体" w:hAnsi="宋体" w:cs="宋体"/>
          <w:sz w:val="24"/>
          <w:szCs w:val="24"/>
        </w:rPr>
        <w:t>未被列入</w:t>
      </w:r>
      <w:r>
        <w:rPr>
          <w:rFonts w:hint="eastAsia" w:ascii="宋体" w:hAnsi="宋体" w:cs="宋体"/>
          <w:sz w:val="24"/>
          <w:szCs w:val="24"/>
          <w:lang w:eastAsia="zh-CN"/>
        </w:rPr>
        <w:t>南昌航空大学</w:t>
      </w:r>
      <w:r>
        <w:rPr>
          <w:rFonts w:hint="eastAsia" w:ascii="宋体" w:hAnsi="宋体" w:cs="宋体"/>
          <w:sz w:val="24"/>
          <w:szCs w:val="24"/>
        </w:rPr>
        <w:t>违法失信行为记录名单</w:t>
      </w:r>
      <w:r>
        <w:rPr>
          <w:rFonts w:hint="eastAsia" w:ascii="宋体" w:hAnsi="宋体"/>
          <w:sz w:val="24"/>
          <w:szCs w:val="24"/>
          <w:shd w:val="clear" w:color="auto" w:fill="FFFFFF"/>
        </w:rPr>
        <w:t>；</w:t>
      </w:r>
    </w:p>
    <w:p w14:paraId="78DB1534">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6</w:t>
      </w:r>
      <w:r>
        <w:rPr>
          <w:rFonts w:hint="eastAsia" w:ascii="宋体" w:hAnsi="宋体"/>
          <w:sz w:val="24"/>
          <w:szCs w:val="24"/>
          <w:shd w:val="clear" w:color="auto" w:fill="FFFFFF"/>
        </w:rPr>
        <w:t>供应商单位负责人为同一人或者存在直接控股、管理关系的不同供应商，不得参加同一合同项下的采购活动；</w:t>
      </w:r>
    </w:p>
    <w:p w14:paraId="07C95C10">
      <w:pPr>
        <w:widowControl/>
        <w:shd w:val="clear" w:color="auto" w:fill="FFFFFF"/>
        <w:wordWrap w:val="0"/>
        <w:adjustRightInd w:val="0"/>
        <w:snapToGrid w:val="0"/>
        <w:spacing w:line="360" w:lineRule="auto"/>
        <w:ind w:left="420" w:hanging="420"/>
        <w:jc w:val="left"/>
        <w:rPr>
          <w:rFonts w:hint="eastAsia" w:ascii="宋体" w:hAnsi="宋体"/>
          <w:sz w:val="24"/>
          <w:szCs w:val="24"/>
          <w:shd w:val="clear" w:color="auto" w:fill="FFFFFF"/>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7</w:t>
      </w:r>
      <w:r>
        <w:rPr>
          <w:rFonts w:hint="eastAsia" w:ascii="宋体" w:hAnsi="宋体"/>
          <w:sz w:val="24"/>
          <w:szCs w:val="24"/>
          <w:shd w:val="clear" w:color="auto" w:fill="FFFFFF"/>
        </w:rPr>
        <w:t>为采购项目提供整体设计、规范编制或者项目管理、监理、检测等服务的供应商不得参加该采购项目的采购活动；</w:t>
      </w:r>
    </w:p>
    <w:p w14:paraId="37BF8AF5">
      <w:pPr>
        <w:spacing w:line="360" w:lineRule="auto"/>
        <w:rPr>
          <w:rFonts w:hint="eastAsia" w:ascii="宋体" w:hAnsi="宋体"/>
          <w:sz w:val="24"/>
          <w:szCs w:val="24"/>
          <w:shd w:val="clear" w:color="auto" w:fill="FFFFFF"/>
        </w:rPr>
      </w:pPr>
      <w:r>
        <w:rPr>
          <w:rFonts w:hint="eastAsia" w:ascii="宋体" w:hAnsi="宋体" w:cs="宋体"/>
          <w:sz w:val="24"/>
          <w:szCs w:val="24"/>
          <w:lang w:val="en-US" w:eastAsia="zh-CN"/>
        </w:rPr>
        <w:t>6.8</w:t>
      </w:r>
      <w:r>
        <w:rPr>
          <w:rFonts w:hint="eastAsia" w:ascii="宋体" w:hAnsi="宋体" w:eastAsia="宋体" w:cs="宋体"/>
          <w:iCs/>
          <w:color w:val="auto"/>
          <w:kern w:val="0"/>
          <w:sz w:val="24"/>
          <w:szCs w:val="24"/>
          <w:highlight w:val="none"/>
        </w:rPr>
        <w:t>拟派</w:t>
      </w:r>
      <w:r>
        <w:rPr>
          <w:rFonts w:hint="eastAsia" w:ascii="宋体" w:hAnsi="宋体" w:eastAsia="宋体" w:cs="宋体"/>
          <w:bCs/>
          <w:color w:val="auto"/>
          <w:sz w:val="24"/>
          <w:szCs w:val="24"/>
          <w:highlight w:val="none"/>
          <w:lang w:val="en-US" w:eastAsia="zh-CN"/>
        </w:rPr>
        <w:t>本</w:t>
      </w:r>
      <w:r>
        <w:rPr>
          <w:rFonts w:hint="eastAsia" w:ascii="宋体" w:hAnsi="宋体" w:eastAsia="宋体" w:cs="宋体"/>
          <w:iCs/>
          <w:color w:val="auto"/>
          <w:kern w:val="0"/>
          <w:sz w:val="24"/>
          <w:szCs w:val="24"/>
          <w:highlight w:val="none"/>
        </w:rPr>
        <w:t>项目</w:t>
      </w:r>
      <w:bookmarkStart w:id="0" w:name="_Hlk219900329"/>
      <w:r>
        <w:rPr>
          <w:rFonts w:hint="eastAsia" w:ascii="宋体" w:hAnsi="宋体" w:eastAsia="宋体" w:cs="宋体"/>
          <w:iCs/>
          <w:color w:val="auto"/>
          <w:kern w:val="0"/>
          <w:sz w:val="24"/>
          <w:szCs w:val="24"/>
          <w:highlight w:val="none"/>
        </w:rPr>
        <w:t>施工人员</w:t>
      </w:r>
      <w:bookmarkEnd w:id="0"/>
      <w:r>
        <w:rPr>
          <w:rFonts w:hint="eastAsia" w:ascii="宋体" w:hAnsi="宋体" w:eastAsia="宋体" w:cs="宋体"/>
          <w:iCs/>
          <w:color w:val="auto"/>
          <w:kern w:val="0"/>
          <w:sz w:val="24"/>
          <w:szCs w:val="24"/>
          <w:highlight w:val="none"/>
        </w:rPr>
        <w:t>至少有</w:t>
      </w:r>
      <w:r>
        <w:rPr>
          <w:rFonts w:hint="eastAsia" w:ascii="宋体" w:hAnsi="宋体" w:eastAsia="宋体" w:cs="宋体"/>
          <w:iCs/>
          <w:color w:val="auto"/>
          <w:kern w:val="0"/>
          <w:sz w:val="24"/>
          <w:szCs w:val="24"/>
          <w:highlight w:val="none"/>
          <w:lang w:val="en-US" w:eastAsia="zh-CN"/>
        </w:rPr>
        <w:t>2</w:t>
      </w:r>
      <w:r>
        <w:rPr>
          <w:rFonts w:hint="eastAsia" w:ascii="宋体" w:hAnsi="宋体" w:eastAsia="宋体" w:cs="宋体"/>
          <w:iCs/>
          <w:color w:val="auto"/>
          <w:kern w:val="0"/>
          <w:sz w:val="24"/>
          <w:szCs w:val="24"/>
          <w:highlight w:val="none"/>
        </w:rPr>
        <w:t>人具有</w:t>
      </w:r>
      <w:r>
        <w:rPr>
          <w:rFonts w:hint="eastAsia" w:ascii="宋体" w:hAnsi="宋体" w:eastAsia="宋体" w:cs="宋体"/>
          <w:iCs/>
          <w:color w:val="auto"/>
          <w:kern w:val="0"/>
          <w:sz w:val="24"/>
          <w:szCs w:val="24"/>
          <w:highlight w:val="none"/>
          <w:lang w:eastAsia="zh-CN"/>
        </w:rPr>
        <w:t>应急管理部门颁发的特种作业操作证（低压电工）；</w:t>
      </w:r>
    </w:p>
    <w:p w14:paraId="5BE8CC48">
      <w:pPr>
        <w:spacing w:line="360" w:lineRule="auto"/>
        <w:jc w:val="left"/>
        <w:outlineLvl w:val="0"/>
        <w:rPr>
          <w:rFonts w:hint="eastAsia" w:ascii="宋体" w:hAnsi="宋体" w:eastAsia="宋体" w:cs="宋体"/>
          <w:b/>
          <w:bCs/>
          <w:i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9</w:t>
      </w:r>
      <w:bookmarkStart w:id="1" w:name="_Hlk219968055"/>
      <w:r>
        <w:rPr>
          <w:rFonts w:hint="eastAsia" w:ascii="宋体" w:hAnsi="宋体" w:eastAsia="宋体" w:cs="宋体"/>
          <w:bCs/>
          <w:color w:val="000000" w:themeColor="text1"/>
          <w:sz w:val="24"/>
          <w:szCs w:val="24"/>
          <w:highlight w:val="none"/>
          <w14:textFill>
            <w14:solidFill>
              <w14:schemeClr w14:val="tx1"/>
            </w14:solidFill>
          </w14:textFill>
        </w:rPr>
        <w:t>供应商</w:t>
      </w:r>
      <w:r>
        <w:rPr>
          <w:rFonts w:hint="eastAsia" w:ascii="宋体" w:hAnsi="宋体" w:eastAsia="宋体" w:cs="宋体"/>
          <w:bCs/>
          <w:color w:val="000000" w:themeColor="text1"/>
          <w:sz w:val="24"/>
          <w:szCs w:val="24"/>
          <w:highlight w:val="none"/>
          <w:lang w:eastAsia="zh-CN"/>
          <w14:textFill>
            <w14:solidFill>
              <w14:schemeClr w14:val="tx1"/>
            </w14:solidFill>
          </w14:textFill>
        </w:rPr>
        <w:t>须</w:t>
      </w:r>
      <w:r>
        <w:rPr>
          <w:rFonts w:hint="eastAsia" w:ascii="宋体" w:hAnsi="宋体" w:eastAsia="宋体" w:cs="宋体"/>
          <w:bCs/>
          <w:color w:val="000000" w:themeColor="text1"/>
          <w:sz w:val="24"/>
          <w:szCs w:val="24"/>
          <w:highlight w:val="none"/>
          <w14:textFill>
            <w14:solidFill>
              <w14:schemeClr w14:val="tx1"/>
            </w14:solidFill>
          </w14:textFill>
        </w:rPr>
        <w:t>自行提供项目</w:t>
      </w:r>
      <w:r>
        <w:rPr>
          <w:rFonts w:hint="eastAsia" w:ascii="宋体" w:hAnsi="宋体" w:eastAsia="宋体" w:cs="宋体"/>
          <w:bCs/>
          <w:color w:val="000000" w:themeColor="text1"/>
          <w:sz w:val="24"/>
          <w:szCs w:val="24"/>
          <w:highlight w:val="none"/>
          <w:lang w:eastAsia="zh-CN"/>
          <w14:textFill>
            <w14:solidFill>
              <w14:schemeClr w14:val="tx1"/>
            </w14:solidFill>
          </w14:textFill>
        </w:rPr>
        <w:t>装修</w:t>
      </w:r>
      <w:r>
        <w:rPr>
          <w:rFonts w:hint="eastAsia" w:ascii="宋体" w:hAnsi="宋体" w:eastAsia="宋体" w:cs="宋体"/>
          <w:bCs/>
          <w:color w:val="000000" w:themeColor="text1"/>
          <w:sz w:val="24"/>
          <w:szCs w:val="24"/>
          <w:highlight w:val="none"/>
          <w14:textFill>
            <w14:solidFill>
              <w14:schemeClr w14:val="tx1"/>
            </w14:solidFill>
          </w14:textFill>
        </w:rPr>
        <w:t>效果图，效果图仅作方案参考，效果图须经使用方确认后方可开展施工。</w:t>
      </w:r>
      <w:r>
        <w:rPr>
          <w:rFonts w:hint="eastAsia" w:ascii="宋体" w:hAnsi="宋体" w:eastAsia="宋体" w:cs="宋体"/>
          <w:b/>
          <w:bCs/>
          <w:iCs/>
          <w:color w:val="000000" w:themeColor="text1"/>
          <w:kern w:val="0"/>
          <w:sz w:val="24"/>
          <w:szCs w:val="24"/>
          <w:highlight w:val="none"/>
          <w14:textFill>
            <w14:solidFill>
              <w14:schemeClr w14:val="tx1"/>
            </w14:solidFill>
          </w14:textFill>
        </w:rPr>
        <w:t>[</w:t>
      </w:r>
      <w:r>
        <w:rPr>
          <w:rFonts w:hint="eastAsia" w:ascii="宋体" w:hAnsi="宋体" w:eastAsia="宋体" w:cs="宋体"/>
          <w:b/>
          <w:bCs/>
          <w:iCs/>
          <w:color w:val="000000" w:themeColor="text1"/>
          <w:kern w:val="0"/>
          <w:sz w:val="24"/>
          <w:szCs w:val="24"/>
          <w:highlight w:val="none"/>
          <w:lang w:eastAsia="zh-CN"/>
          <w14:textFill>
            <w14:solidFill>
              <w14:schemeClr w14:val="tx1"/>
            </w14:solidFill>
          </w14:textFill>
        </w:rPr>
        <w:t>参选文件</w:t>
      </w:r>
      <w:r>
        <w:rPr>
          <w:rFonts w:hint="eastAsia" w:ascii="宋体" w:hAnsi="宋体" w:eastAsia="宋体" w:cs="宋体"/>
          <w:b/>
          <w:bCs/>
          <w:iCs/>
          <w:color w:val="000000" w:themeColor="text1"/>
          <w:kern w:val="0"/>
          <w:sz w:val="24"/>
          <w:szCs w:val="24"/>
          <w:highlight w:val="none"/>
          <w14:textFill>
            <w14:solidFill>
              <w14:schemeClr w14:val="tx1"/>
            </w14:solidFill>
          </w14:textFill>
        </w:rPr>
        <w:t>中须提供《</w:t>
      </w:r>
      <w:r>
        <w:rPr>
          <w:rFonts w:hint="eastAsia" w:ascii="宋体" w:hAnsi="宋体" w:eastAsia="宋体" w:cs="宋体"/>
          <w:b/>
          <w:bCs/>
          <w:iCs/>
          <w:color w:val="000000" w:themeColor="text1"/>
          <w:kern w:val="0"/>
          <w:sz w:val="24"/>
          <w:szCs w:val="24"/>
          <w:highlight w:val="none"/>
          <w:lang w:eastAsia="zh-CN"/>
          <w14:textFill>
            <w14:solidFill>
              <w14:schemeClr w14:val="tx1"/>
            </w14:solidFill>
          </w14:textFill>
        </w:rPr>
        <w:t>响应</w:t>
      </w:r>
      <w:r>
        <w:rPr>
          <w:rFonts w:hint="eastAsia" w:ascii="宋体" w:hAnsi="宋体" w:eastAsia="宋体" w:cs="宋体"/>
          <w:b/>
          <w:bCs/>
          <w:iCs/>
          <w:color w:val="000000" w:themeColor="text1"/>
          <w:kern w:val="0"/>
          <w:sz w:val="24"/>
          <w:szCs w:val="24"/>
          <w:highlight w:val="none"/>
          <w14:textFill>
            <w14:solidFill>
              <w14:schemeClr w14:val="tx1"/>
            </w14:solidFill>
          </w14:textFill>
        </w:rPr>
        <w:t>函》</w:t>
      </w:r>
      <w:r>
        <w:rPr>
          <w:rFonts w:hint="eastAsia" w:ascii="宋体" w:hAnsi="宋体" w:eastAsia="宋体" w:cs="宋体"/>
          <w:b/>
          <w:bCs/>
          <w:iCs/>
          <w:color w:val="000000" w:themeColor="text1"/>
          <w:kern w:val="0"/>
          <w:sz w:val="24"/>
          <w:szCs w:val="24"/>
          <w:highlight w:val="none"/>
          <w:lang w:eastAsia="zh-CN"/>
          <w14:textFill>
            <w14:solidFill>
              <w14:schemeClr w14:val="tx1"/>
            </w14:solidFill>
          </w14:textFill>
        </w:rPr>
        <w:t>，未提供</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参选</w:t>
      </w:r>
      <w:r>
        <w:rPr>
          <w:rFonts w:hint="eastAsia" w:ascii="宋体" w:hAnsi="宋体" w:eastAsia="宋体" w:cs="宋体"/>
          <w:b/>
          <w:bCs/>
          <w:color w:val="000000" w:themeColor="text1"/>
          <w:kern w:val="0"/>
          <w:sz w:val="24"/>
          <w:szCs w:val="24"/>
          <w:highlight w:val="none"/>
          <w14:textFill>
            <w14:solidFill>
              <w14:schemeClr w14:val="tx1"/>
            </w14:solidFill>
          </w14:textFill>
        </w:rPr>
        <w:t>无效</w:t>
      </w:r>
      <w:r>
        <w:rPr>
          <w:rFonts w:hint="eastAsia" w:ascii="宋体" w:hAnsi="宋体" w:eastAsia="宋体" w:cs="宋体"/>
          <w:b/>
          <w:bCs/>
          <w:iCs/>
          <w:color w:val="000000" w:themeColor="text1"/>
          <w:kern w:val="0"/>
          <w:sz w:val="24"/>
          <w:szCs w:val="24"/>
          <w:highlight w:val="none"/>
          <w14:textFill>
            <w14:solidFill>
              <w14:schemeClr w14:val="tx1"/>
            </w14:solidFill>
          </w14:textFill>
        </w:rPr>
        <w:t>]</w:t>
      </w:r>
      <w:bookmarkEnd w:id="1"/>
      <w:r>
        <w:rPr>
          <w:rFonts w:hint="eastAsia" w:ascii="宋体" w:hAnsi="宋体" w:eastAsia="宋体" w:cs="宋体"/>
          <w:b/>
          <w:bCs/>
          <w:iCs/>
          <w:color w:val="000000" w:themeColor="text1"/>
          <w:kern w:val="0"/>
          <w:sz w:val="24"/>
          <w:szCs w:val="24"/>
          <w:highlight w:val="none"/>
          <w:lang w:eastAsia="zh-CN"/>
          <w14:textFill>
            <w14:solidFill>
              <w14:schemeClr w14:val="tx1"/>
            </w14:solidFill>
          </w14:textFill>
        </w:rPr>
        <w:t>。</w:t>
      </w:r>
    </w:p>
    <w:p w14:paraId="41C0406D">
      <w:pPr>
        <w:widowControl/>
        <w:shd w:val="clear" w:color="auto" w:fill="FFFFFF"/>
        <w:wordWrap w:val="0"/>
        <w:adjustRightInd w:val="0"/>
        <w:snapToGrid w:val="0"/>
        <w:spacing w:line="360" w:lineRule="auto"/>
        <w:ind w:left="420" w:hanging="420"/>
        <w:jc w:val="left"/>
        <w:rPr>
          <w:rFonts w:hint="eastAsia" w:ascii="宋体" w:hAnsi="宋体" w:eastAsia="宋体" w:cs="宋体"/>
          <w:b/>
          <w:bCs/>
          <w:iCs/>
          <w:color w:val="FF0000"/>
          <w:kern w:val="0"/>
          <w:sz w:val="24"/>
          <w:szCs w:val="24"/>
          <w:highlight w:val="none"/>
          <w:lang w:eastAsia="zh-CN"/>
        </w:rPr>
      </w:pPr>
      <w:r>
        <w:rPr>
          <w:rFonts w:hint="eastAsia" w:ascii="宋体" w:hAnsi="宋体"/>
          <w:sz w:val="24"/>
          <w:szCs w:val="24"/>
          <w:shd w:val="clear" w:color="auto" w:fill="FFFFFF"/>
        </w:rPr>
        <w:t>6.</w:t>
      </w:r>
      <w:r>
        <w:rPr>
          <w:rFonts w:hint="eastAsia" w:ascii="宋体" w:hAnsi="宋体"/>
          <w:sz w:val="24"/>
          <w:szCs w:val="24"/>
          <w:shd w:val="clear" w:color="auto" w:fill="FFFFFF"/>
          <w:lang w:val="en-US" w:eastAsia="zh-CN"/>
        </w:rPr>
        <w:t>10</w:t>
      </w:r>
      <w:r>
        <w:rPr>
          <w:rFonts w:hint="eastAsia" w:ascii="宋体" w:hAnsi="宋体"/>
          <w:sz w:val="24"/>
          <w:szCs w:val="24"/>
          <w:shd w:val="clear" w:color="auto" w:fill="FFFFFF"/>
        </w:rPr>
        <w:t>本项目不接受联合体参加竞争性谈判比选应答。</w:t>
      </w:r>
    </w:p>
    <w:p w14:paraId="125F39D4">
      <w:pPr>
        <w:spacing w:line="400" w:lineRule="exact"/>
        <w:ind w:firstLine="482" w:firstLineChars="2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三、投标材料的递交</w:t>
      </w:r>
    </w:p>
    <w:p w14:paraId="0196C58A">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w:t>
      </w:r>
      <w:r>
        <w:rPr>
          <w:rFonts w:hint="eastAsia" w:ascii="宋体" w:hAnsi="宋体" w:eastAsia="宋体" w:cs="宋体"/>
          <w:sz w:val="24"/>
          <w:szCs w:val="24"/>
          <w:highlight w:val="white"/>
        </w:rPr>
        <w:t>投标材料应包括资格文件及</w:t>
      </w:r>
      <w:r>
        <w:rPr>
          <w:rFonts w:hint="eastAsia" w:ascii="宋体" w:hAnsi="宋体" w:eastAsia="宋体" w:cs="宋体"/>
          <w:sz w:val="24"/>
          <w:szCs w:val="24"/>
          <w:highlight w:val="white"/>
          <w:lang w:eastAsia="zh-CN"/>
        </w:rPr>
        <w:t>项目分部分项</w:t>
      </w:r>
      <w:r>
        <w:rPr>
          <w:rFonts w:hint="eastAsia" w:ascii="宋体" w:hAnsi="宋体" w:eastAsia="宋体" w:cs="宋体"/>
          <w:sz w:val="24"/>
          <w:szCs w:val="24"/>
          <w:highlight w:val="white"/>
        </w:rPr>
        <w:t>报价表（见附件），资格文件包括单位授权委托书及授权委托人身份证；法人身份证复印件（加盖公章）；加盖公章的营业执照复印件等</w:t>
      </w:r>
      <w:r>
        <w:rPr>
          <w:rFonts w:hint="eastAsia" w:ascii="宋体" w:hAnsi="宋体" w:eastAsia="宋体" w:cs="宋体"/>
          <w:sz w:val="24"/>
          <w:szCs w:val="24"/>
          <w:highlight w:val="white"/>
          <w:lang w:eastAsia="zh-CN"/>
        </w:rPr>
        <w:t>否则响应无效</w:t>
      </w:r>
      <w:r>
        <w:rPr>
          <w:rFonts w:hint="eastAsia" w:ascii="宋体" w:hAnsi="宋体" w:eastAsia="宋体" w:cs="宋体"/>
          <w:sz w:val="24"/>
          <w:szCs w:val="24"/>
          <w:highlight w:val="white"/>
        </w:rPr>
        <w:t>；</w:t>
      </w:r>
    </w:p>
    <w:p w14:paraId="16636AA0">
      <w:pPr>
        <w:spacing w:line="400" w:lineRule="exact"/>
        <w:ind w:firstLine="480" w:firstLineChars="200"/>
        <w:rPr>
          <w:rFonts w:hint="eastAsia" w:ascii="宋体" w:hAnsi="宋体" w:eastAsia="宋体" w:cs="宋体"/>
          <w:sz w:val="24"/>
          <w:szCs w:val="24"/>
          <w:highlight w:val="white"/>
        </w:rPr>
      </w:pPr>
      <w:r>
        <w:rPr>
          <w:rFonts w:hint="eastAsia" w:ascii="宋体" w:hAnsi="宋体" w:eastAsia="宋体" w:cs="宋体"/>
          <w:sz w:val="24"/>
          <w:szCs w:val="24"/>
          <w:highlight w:val="white"/>
        </w:rPr>
        <w:t>投标单位应将投标材料单密封在密封袋中，密封袋上应写明企业单位名称、工程名称，密封袋封口均应密封，并加盖单位公章及法人或授权委托人签字，在规定的时间将投标材料递交至前湖校区</w:t>
      </w:r>
      <w:r>
        <w:rPr>
          <w:rFonts w:hint="eastAsia" w:ascii="宋体" w:hAnsi="宋体" w:eastAsia="宋体" w:cs="宋体"/>
          <w:sz w:val="24"/>
          <w:szCs w:val="24"/>
          <w:highlight w:val="white"/>
          <w:lang w:val="en-US" w:eastAsia="zh-CN"/>
        </w:rPr>
        <w:t>教学楼B栋422室</w:t>
      </w:r>
      <w:r>
        <w:rPr>
          <w:rFonts w:hint="eastAsia" w:ascii="宋体" w:hAnsi="宋体" w:eastAsia="宋体" w:cs="宋体"/>
          <w:sz w:val="24"/>
          <w:szCs w:val="24"/>
          <w:highlight w:val="white"/>
        </w:rPr>
        <w:t>，逾期恕不接受。</w:t>
      </w:r>
    </w:p>
    <w:p w14:paraId="6441A220">
      <w:pPr>
        <w:numPr>
          <w:ilvl w:val="0"/>
          <w:numId w:val="1"/>
        </w:numPr>
        <w:spacing w:line="400" w:lineRule="exact"/>
        <w:ind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lang w:eastAsia="zh-CN"/>
        </w:rPr>
        <w:t>报名</w:t>
      </w:r>
      <w:r>
        <w:rPr>
          <w:rFonts w:hint="eastAsia" w:ascii="宋体" w:hAnsi="宋体" w:eastAsia="宋体" w:cs="宋体"/>
          <w:b/>
          <w:bCs/>
          <w:sz w:val="24"/>
          <w:szCs w:val="24"/>
          <w:highlight w:val="white"/>
        </w:rPr>
        <w:t>时间</w:t>
      </w:r>
    </w:p>
    <w:p w14:paraId="508F2A85">
      <w:pPr>
        <w:numPr>
          <w:ilvl w:val="0"/>
          <w:numId w:val="0"/>
        </w:numPr>
        <w:spacing w:line="400" w:lineRule="exact"/>
        <w:ind w:firstLine="720" w:firstLineChars="300"/>
        <w:rPr>
          <w:rFonts w:hint="eastAsia" w:ascii="宋体" w:hAnsi="宋体" w:eastAsia="宋体" w:cs="宋体"/>
          <w:sz w:val="24"/>
          <w:szCs w:val="24"/>
          <w:highlight w:val="white"/>
        </w:rPr>
      </w:pPr>
      <w:r>
        <w:rPr>
          <w:rFonts w:hint="eastAsia" w:ascii="宋体" w:hAnsi="宋体" w:eastAsia="宋体" w:cs="宋体"/>
          <w:sz w:val="24"/>
          <w:szCs w:val="24"/>
          <w:highlight w:val="white"/>
          <w:lang w:val="en-US" w:eastAsia="zh-CN"/>
        </w:rPr>
        <w:t>1.</w:t>
      </w:r>
      <w:r>
        <w:rPr>
          <w:rFonts w:hint="eastAsia" w:ascii="宋体" w:hAnsi="宋体" w:eastAsia="宋体" w:cs="宋体"/>
          <w:sz w:val="24"/>
          <w:szCs w:val="24"/>
          <w:highlight w:val="white"/>
        </w:rPr>
        <w:t>202</w:t>
      </w:r>
      <w:r>
        <w:rPr>
          <w:rFonts w:hint="eastAsia" w:ascii="宋体" w:hAnsi="宋体" w:eastAsia="宋体" w:cs="宋体"/>
          <w:sz w:val="24"/>
          <w:szCs w:val="24"/>
          <w:highlight w:val="white"/>
          <w:lang w:val="en-US" w:eastAsia="zh-CN"/>
        </w:rPr>
        <w:t>6</w:t>
      </w:r>
      <w:r>
        <w:rPr>
          <w:rFonts w:hint="eastAsia" w:ascii="宋体" w:hAnsi="宋体" w:eastAsia="宋体" w:cs="宋体"/>
          <w:sz w:val="24"/>
          <w:szCs w:val="24"/>
          <w:highlight w:val="white"/>
        </w:rPr>
        <w:t>年</w:t>
      </w:r>
      <w:r>
        <w:rPr>
          <w:rFonts w:hint="eastAsia" w:ascii="宋体" w:hAnsi="宋体" w:eastAsia="宋体" w:cs="宋体"/>
          <w:sz w:val="24"/>
          <w:szCs w:val="24"/>
          <w:highlight w:val="white"/>
          <w:lang w:val="en-US" w:eastAsia="zh-CN"/>
        </w:rPr>
        <w:t>8</w:t>
      </w:r>
      <w:r>
        <w:rPr>
          <w:rFonts w:hint="eastAsia" w:ascii="宋体" w:hAnsi="宋体" w:eastAsia="宋体" w:cs="宋体"/>
          <w:sz w:val="24"/>
          <w:szCs w:val="24"/>
          <w:highlight w:val="white"/>
        </w:rPr>
        <w:t>月</w:t>
      </w:r>
      <w:r>
        <w:rPr>
          <w:rFonts w:hint="eastAsia" w:ascii="宋体" w:hAnsi="宋体" w:eastAsia="宋体" w:cs="宋体"/>
          <w:sz w:val="24"/>
          <w:szCs w:val="24"/>
          <w:highlight w:val="white"/>
          <w:lang w:val="en-US" w:eastAsia="zh-CN"/>
        </w:rPr>
        <w:t>5</w:t>
      </w:r>
      <w:r>
        <w:rPr>
          <w:rFonts w:hint="eastAsia" w:ascii="宋体" w:hAnsi="宋体" w:eastAsia="宋体" w:cs="宋体"/>
          <w:sz w:val="24"/>
          <w:szCs w:val="24"/>
          <w:highlight w:val="white"/>
        </w:rPr>
        <w:t>日上午</w:t>
      </w:r>
      <w:r>
        <w:rPr>
          <w:rFonts w:hint="eastAsia" w:ascii="宋体" w:hAnsi="宋体" w:eastAsia="宋体" w:cs="宋体"/>
          <w:sz w:val="24"/>
          <w:szCs w:val="24"/>
          <w:highlight w:val="white"/>
          <w:lang w:val="en-US" w:eastAsia="zh-CN"/>
        </w:rPr>
        <w:t>9：30-11：00，下午14：30-16：00</w:t>
      </w:r>
      <w:r>
        <w:rPr>
          <w:rFonts w:hint="eastAsia" w:ascii="宋体" w:hAnsi="宋体" w:eastAsia="宋体" w:cs="宋体"/>
          <w:sz w:val="24"/>
          <w:szCs w:val="24"/>
          <w:highlight w:val="white"/>
          <w:lang w:eastAsia="zh-CN"/>
        </w:rPr>
        <w:t>；</w:t>
      </w:r>
    </w:p>
    <w:p w14:paraId="2A8B9405">
      <w:pPr>
        <w:numPr>
          <w:ilvl w:val="0"/>
          <w:numId w:val="1"/>
        </w:numPr>
        <w:spacing w:line="400" w:lineRule="exact"/>
        <w:ind w:left="0" w:leftChars="0" w:firstLine="723" w:firstLineChars="300"/>
        <w:rPr>
          <w:rFonts w:hint="eastAsia" w:ascii="宋体" w:hAnsi="宋体" w:eastAsia="宋体" w:cs="宋体"/>
          <w:b/>
          <w:bCs/>
          <w:sz w:val="24"/>
          <w:szCs w:val="24"/>
          <w:highlight w:val="white"/>
        </w:rPr>
      </w:pPr>
      <w:r>
        <w:rPr>
          <w:rFonts w:hint="eastAsia" w:ascii="宋体" w:hAnsi="宋体" w:eastAsia="宋体" w:cs="宋体"/>
          <w:b/>
          <w:bCs/>
          <w:sz w:val="24"/>
          <w:szCs w:val="24"/>
          <w:highlight w:val="white"/>
        </w:rPr>
        <w:t>采购</w:t>
      </w:r>
      <w:r>
        <w:rPr>
          <w:rFonts w:hint="eastAsia" w:ascii="宋体" w:hAnsi="宋体" w:eastAsia="宋体" w:cs="宋体"/>
          <w:b/>
          <w:bCs/>
          <w:sz w:val="24"/>
          <w:szCs w:val="24"/>
          <w:highlight w:val="white"/>
          <w:lang w:eastAsia="zh-CN"/>
        </w:rPr>
        <w:t>时间及</w:t>
      </w:r>
      <w:r>
        <w:rPr>
          <w:rFonts w:hint="eastAsia" w:ascii="宋体" w:hAnsi="宋体" w:eastAsia="宋体" w:cs="宋体"/>
          <w:b/>
          <w:bCs/>
          <w:sz w:val="24"/>
          <w:szCs w:val="24"/>
          <w:highlight w:val="white"/>
        </w:rPr>
        <w:t>地点</w:t>
      </w:r>
    </w:p>
    <w:p w14:paraId="3641C195">
      <w:pPr>
        <w:numPr>
          <w:ilvl w:val="0"/>
          <w:numId w:val="2"/>
        </w:numPr>
        <w:spacing w:line="400" w:lineRule="exact"/>
        <w:ind w:leftChars="300"/>
        <w:rPr>
          <w:rFonts w:hint="eastAsia" w:ascii="宋体" w:hAnsi="宋体" w:eastAsia="宋体" w:cs="宋体"/>
          <w:sz w:val="24"/>
          <w:szCs w:val="24"/>
          <w:highlight w:val="white"/>
          <w:lang w:eastAsia="zh-CN"/>
        </w:rPr>
      </w:pPr>
      <w:r>
        <w:rPr>
          <w:rFonts w:hint="eastAsia" w:ascii="宋体" w:hAnsi="宋体" w:eastAsia="宋体" w:cs="宋体"/>
          <w:sz w:val="24"/>
          <w:szCs w:val="24"/>
          <w:highlight w:val="white"/>
          <w:lang w:val="en-US" w:eastAsia="zh-CN"/>
        </w:rPr>
        <w:t>采购时间：2026年8月6日14:30。</w:t>
      </w:r>
      <w:bookmarkStart w:id="36" w:name="_GoBack"/>
      <w:bookmarkEnd w:id="36"/>
    </w:p>
    <w:p w14:paraId="1B3BC255">
      <w:pPr>
        <w:numPr>
          <w:ilvl w:val="0"/>
          <w:numId w:val="2"/>
        </w:numPr>
        <w:spacing w:line="400" w:lineRule="exact"/>
        <w:ind w:leftChars="300"/>
        <w:rPr>
          <w:rFonts w:hint="eastAsia" w:ascii="宋体" w:hAnsi="宋体" w:eastAsia="宋体" w:cs="宋体"/>
          <w:sz w:val="24"/>
          <w:szCs w:val="24"/>
          <w:highlight w:val="white"/>
        </w:rPr>
      </w:pPr>
      <w:r>
        <w:rPr>
          <w:rFonts w:hint="eastAsia" w:ascii="宋体" w:hAnsi="宋体" w:eastAsia="宋体" w:cs="宋体"/>
          <w:sz w:val="24"/>
          <w:szCs w:val="24"/>
          <w:highlight w:val="white"/>
          <w:lang w:eastAsia="zh-CN"/>
        </w:rPr>
        <w:t>采购地点：前湖校区能源中心二楼视频会议室。</w:t>
      </w:r>
    </w:p>
    <w:p w14:paraId="54D2111E">
      <w:pPr>
        <w:numPr>
          <w:ilvl w:val="0"/>
          <w:numId w:val="1"/>
        </w:numPr>
        <w:spacing w:line="400" w:lineRule="exact"/>
        <w:ind w:left="0" w:leftChars="0" w:firstLine="723" w:firstLineChars="300"/>
        <w:rPr>
          <w:rFonts w:hint="default" w:ascii="宋体" w:hAnsi="宋体" w:eastAsia="宋体" w:cs="宋体"/>
          <w:sz w:val="24"/>
          <w:szCs w:val="24"/>
          <w:highlight w:val="white"/>
          <w:lang w:val="en-US" w:eastAsia="zh-CN"/>
        </w:rPr>
      </w:pPr>
      <w:r>
        <w:rPr>
          <w:rFonts w:hint="eastAsia" w:ascii="宋体" w:hAnsi="宋体" w:eastAsia="宋体" w:cs="宋体"/>
          <w:b/>
          <w:bCs/>
          <w:sz w:val="24"/>
          <w:szCs w:val="24"/>
          <w:highlight w:val="white"/>
        </w:rPr>
        <w:t>联系人</w:t>
      </w:r>
      <w:r>
        <w:rPr>
          <w:rFonts w:hint="eastAsia" w:ascii="宋体" w:hAnsi="宋体" w:eastAsia="宋体" w:cs="宋体"/>
          <w:b/>
          <w:bCs/>
          <w:sz w:val="24"/>
          <w:szCs w:val="24"/>
          <w:highlight w:val="white"/>
          <w:lang w:eastAsia="zh-CN"/>
        </w:rPr>
        <w:t>：</w:t>
      </w:r>
      <w:r>
        <w:rPr>
          <w:rFonts w:hint="eastAsia" w:ascii="宋体" w:hAnsi="宋体" w:eastAsia="宋体" w:cs="宋体"/>
          <w:sz w:val="24"/>
          <w:szCs w:val="24"/>
          <w:highlight w:val="white"/>
          <w:lang w:val="en-US" w:eastAsia="zh-CN"/>
        </w:rPr>
        <w:t xml:space="preserve">唐老师       </w:t>
      </w:r>
      <w:r>
        <w:rPr>
          <w:rFonts w:hint="eastAsia" w:ascii="宋体" w:hAnsi="宋体" w:eastAsia="宋体" w:cs="宋体"/>
          <w:b/>
          <w:bCs/>
          <w:sz w:val="24"/>
          <w:szCs w:val="24"/>
          <w:highlight w:val="white"/>
        </w:rPr>
        <w:t>联系电话：</w:t>
      </w:r>
      <w:r>
        <w:rPr>
          <w:rFonts w:hint="eastAsia" w:ascii="宋体" w:hAnsi="宋体" w:eastAsia="宋体" w:cs="宋体"/>
          <w:sz w:val="24"/>
          <w:szCs w:val="24"/>
          <w:highlight w:val="white"/>
          <w:lang w:val="en-US" w:eastAsia="zh-CN"/>
        </w:rPr>
        <w:t>0791-83863170</w:t>
      </w:r>
    </w:p>
    <w:p w14:paraId="01A677F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p>
    <w:p w14:paraId="4CA68FDE">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6ADD2D64">
      <w:pPr>
        <w:keepNext w:val="0"/>
        <w:keepLines w:val="0"/>
        <w:pageBreakBefore w:val="0"/>
        <w:kinsoku/>
        <w:wordWrap/>
        <w:overflowPunct/>
        <w:topLinePunct w:val="0"/>
        <w:autoSpaceDE/>
        <w:autoSpaceDN/>
        <w:bidi w:val="0"/>
        <w:adjustRightInd/>
        <w:snapToGrid/>
        <w:spacing w:line="40" w:lineRule="atLeast"/>
        <w:ind w:firstLine="140" w:firstLineChars="50"/>
        <w:textAlignment w:val="auto"/>
        <w:rPr>
          <w:rFonts w:hint="eastAsia" w:asciiTheme="minorEastAsia" w:hAnsiTheme="minorEastAsia" w:cstheme="minorBidi"/>
          <w:kern w:val="2"/>
          <w:sz w:val="28"/>
          <w:szCs w:val="28"/>
          <w:lang w:val="en-US" w:eastAsia="zh-CN"/>
        </w:rPr>
      </w:pPr>
    </w:p>
    <w:p w14:paraId="0971AA37">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7A3DB710">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2CFC1E5C">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1E98CC54">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4E0B2743">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b/>
          <w:bCs/>
          <w:kern w:val="2"/>
          <w:sz w:val="28"/>
          <w:szCs w:val="28"/>
          <w:lang w:val="en-US" w:eastAsia="zh-CN"/>
        </w:rPr>
      </w:pPr>
    </w:p>
    <w:p w14:paraId="03F9A0F6">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r>
        <w:rPr>
          <w:rFonts w:hint="eastAsia" w:asciiTheme="minorEastAsia" w:hAnsiTheme="minorEastAsia" w:cstheme="minorBidi"/>
          <w:b/>
          <w:bCs/>
          <w:kern w:val="2"/>
          <w:sz w:val="28"/>
          <w:szCs w:val="28"/>
          <w:lang w:val="en-US" w:eastAsia="zh-CN"/>
        </w:rPr>
        <w:t>附件1</w:t>
      </w:r>
      <w:r>
        <w:rPr>
          <w:rFonts w:hint="eastAsia" w:asciiTheme="minorEastAsia" w:hAnsiTheme="minorEastAsia" w:cstheme="minorBidi"/>
          <w:kern w:val="2"/>
          <w:sz w:val="28"/>
          <w:szCs w:val="28"/>
          <w:lang w:val="en-US" w:eastAsia="zh-CN"/>
        </w:rPr>
        <w:t>：</w:t>
      </w:r>
    </w:p>
    <w:p w14:paraId="2A7FB842">
      <w:pPr>
        <w:keepNext w:val="0"/>
        <w:keepLines w:val="0"/>
        <w:pageBreakBefore w:val="0"/>
        <w:kinsoku/>
        <w:wordWrap/>
        <w:overflowPunct/>
        <w:topLinePunct w:val="0"/>
        <w:autoSpaceDE/>
        <w:autoSpaceDN/>
        <w:bidi w:val="0"/>
        <w:adjustRightInd/>
        <w:snapToGrid/>
        <w:spacing w:line="40" w:lineRule="atLeast"/>
        <w:jc w:val="center"/>
        <w:textAlignment w:val="auto"/>
        <w:rPr>
          <w:rFonts w:hint="eastAsia"/>
          <w:lang w:val="en-US" w:eastAsia="zh-CN"/>
        </w:rPr>
      </w:pPr>
      <w:r>
        <w:rPr>
          <w:rFonts w:hint="eastAsia" w:ascii="宋体" w:hAnsi="宋体" w:eastAsia="宋体" w:cs="宋体"/>
          <w:b/>
          <w:bCs/>
          <w:i w:val="0"/>
          <w:iCs w:val="0"/>
          <w:color w:val="000000"/>
          <w:kern w:val="0"/>
          <w:sz w:val="40"/>
          <w:szCs w:val="40"/>
          <w:u w:val="none"/>
          <w:lang w:val="en-US" w:eastAsia="zh-CN" w:bidi="ar"/>
        </w:rPr>
        <w:t>工程项目分部分项清单</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4"/>
        <w:gridCol w:w="1822"/>
        <w:gridCol w:w="1475"/>
        <w:gridCol w:w="942"/>
        <w:gridCol w:w="1220"/>
        <w:gridCol w:w="1265"/>
        <w:gridCol w:w="1278"/>
      </w:tblGrid>
      <w:tr w14:paraId="4101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2" w:type="pct"/>
            <w:vMerge w:val="restart"/>
            <w:tcBorders>
              <w:top w:val="single" w:color="000008" w:sz="8" w:space="0"/>
              <w:left w:val="single" w:color="000008" w:sz="8" w:space="0"/>
              <w:bottom w:val="single" w:color="000008" w:sz="4" w:space="0"/>
              <w:right w:val="single" w:color="000008" w:sz="4" w:space="0"/>
            </w:tcBorders>
            <w:shd w:val="clear" w:color="000009" w:fill="FFFFFF"/>
            <w:vAlign w:val="center"/>
          </w:tcPr>
          <w:p w14:paraId="1C3BE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08"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50807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16"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18EE6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21"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404EB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75" w:type="pct"/>
            <w:vMerge w:val="restart"/>
            <w:tcBorders>
              <w:top w:val="single" w:color="000008" w:sz="8" w:space="0"/>
              <w:left w:val="single" w:color="000008" w:sz="4" w:space="0"/>
              <w:bottom w:val="single" w:color="000008" w:sz="4" w:space="0"/>
              <w:right w:val="single" w:color="000008" w:sz="4" w:space="0"/>
            </w:tcBorders>
            <w:shd w:val="clear" w:color="000009" w:fill="FFFFFF"/>
            <w:vAlign w:val="center"/>
          </w:tcPr>
          <w:p w14:paraId="153E7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1406" w:type="pct"/>
            <w:gridSpan w:val="2"/>
            <w:tcBorders>
              <w:top w:val="single" w:color="000008" w:sz="8" w:space="0"/>
              <w:left w:val="single" w:color="000008" w:sz="4" w:space="0"/>
              <w:bottom w:val="single" w:color="000008" w:sz="4" w:space="0"/>
              <w:right w:val="single" w:color="000008" w:sz="8" w:space="0"/>
            </w:tcBorders>
            <w:shd w:val="clear" w:color="000009" w:fill="FFFFFF"/>
            <w:vAlign w:val="center"/>
          </w:tcPr>
          <w:p w14:paraId="618D9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79B15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2" w:type="pct"/>
            <w:vMerge w:val="continue"/>
            <w:tcBorders>
              <w:top w:val="single" w:color="000008" w:sz="8" w:space="0"/>
              <w:left w:val="single" w:color="000008" w:sz="8" w:space="0"/>
              <w:bottom w:val="single" w:color="000008" w:sz="4" w:space="0"/>
              <w:right w:val="single" w:color="000008" w:sz="4" w:space="0"/>
            </w:tcBorders>
            <w:shd w:val="clear" w:color="000009" w:fill="FFFFFF"/>
            <w:vAlign w:val="center"/>
          </w:tcPr>
          <w:p w14:paraId="13ACF0CA">
            <w:pPr>
              <w:jc w:val="center"/>
              <w:rPr>
                <w:rFonts w:hint="eastAsia" w:ascii="宋体" w:hAnsi="宋体" w:eastAsia="宋体" w:cs="宋体"/>
                <w:i w:val="0"/>
                <w:iCs w:val="0"/>
                <w:color w:val="000000"/>
                <w:sz w:val="20"/>
                <w:szCs w:val="20"/>
                <w:u w:val="none"/>
              </w:rPr>
            </w:pPr>
          </w:p>
        </w:tc>
        <w:tc>
          <w:tcPr>
            <w:tcW w:w="1008"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3DC82828">
            <w:pPr>
              <w:jc w:val="center"/>
              <w:rPr>
                <w:rFonts w:hint="eastAsia" w:ascii="宋体" w:hAnsi="宋体" w:eastAsia="宋体" w:cs="宋体"/>
                <w:i w:val="0"/>
                <w:iCs w:val="0"/>
                <w:color w:val="000000"/>
                <w:sz w:val="20"/>
                <w:szCs w:val="20"/>
                <w:u w:val="none"/>
              </w:rPr>
            </w:pPr>
          </w:p>
        </w:tc>
        <w:tc>
          <w:tcPr>
            <w:tcW w:w="816"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18E9EE46">
            <w:pPr>
              <w:jc w:val="center"/>
              <w:rPr>
                <w:rFonts w:hint="eastAsia" w:ascii="宋体" w:hAnsi="宋体" w:eastAsia="宋体" w:cs="宋体"/>
                <w:i w:val="0"/>
                <w:iCs w:val="0"/>
                <w:color w:val="000000"/>
                <w:sz w:val="20"/>
                <w:szCs w:val="20"/>
                <w:u w:val="none"/>
              </w:rPr>
            </w:pPr>
          </w:p>
        </w:tc>
        <w:tc>
          <w:tcPr>
            <w:tcW w:w="521"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4B8620AB">
            <w:pPr>
              <w:jc w:val="center"/>
              <w:rPr>
                <w:rFonts w:hint="eastAsia" w:ascii="宋体" w:hAnsi="宋体" w:eastAsia="宋体" w:cs="宋体"/>
                <w:i w:val="0"/>
                <w:iCs w:val="0"/>
                <w:color w:val="000000"/>
                <w:sz w:val="20"/>
                <w:szCs w:val="20"/>
                <w:u w:val="none"/>
              </w:rPr>
            </w:pPr>
          </w:p>
        </w:tc>
        <w:tc>
          <w:tcPr>
            <w:tcW w:w="675" w:type="pct"/>
            <w:vMerge w:val="continue"/>
            <w:tcBorders>
              <w:top w:val="single" w:color="000008" w:sz="8" w:space="0"/>
              <w:left w:val="single" w:color="000008" w:sz="4" w:space="0"/>
              <w:bottom w:val="single" w:color="000008" w:sz="4" w:space="0"/>
              <w:right w:val="single" w:color="000008" w:sz="4" w:space="0"/>
            </w:tcBorders>
            <w:shd w:val="clear" w:color="000009" w:fill="FFFFFF"/>
            <w:vAlign w:val="center"/>
          </w:tcPr>
          <w:p w14:paraId="11AF7595">
            <w:pPr>
              <w:jc w:val="center"/>
              <w:rPr>
                <w:rFonts w:hint="eastAsia" w:ascii="宋体" w:hAnsi="宋体" w:eastAsia="宋体" w:cs="宋体"/>
                <w:i w:val="0"/>
                <w:iCs w:val="0"/>
                <w:color w:val="000000"/>
                <w:sz w:val="20"/>
                <w:szCs w:val="20"/>
                <w:u w:val="none"/>
              </w:rPr>
            </w:pP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2087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5BCD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r>
      <w:tr w14:paraId="3297C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D85C355">
            <w:pPr>
              <w:jc w:val="center"/>
              <w:rPr>
                <w:rFonts w:hint="eastAsia" w:ascii="宋体" w:hAnsi="宋体" w:eastAsia="宋体" w:cs="宋体"/>
                <w:i w:val="0"/>
                <w:iCs w:val="0"/>
                <w:color w:val="000000"/>
                <w:sz w:val="20"/>
                <w:szCs w:val="20"/>
                <w:u w:val="none"/>
              </w:rPr>
            </w:pP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2DB39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单项工程</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5B494DC">
            <w:pPr>
              <w:jc w:val="left"/>
              <w:rPr>
                <w:rFonts w:hint="eastAsia" w:ascii="宋体" w:hAnsi="宋体" w:eastAsia="宋体" w:cs="宋体"/>
                <w:i w:val="0"/>
                <w:iCs w:val="0"/>
                <w:color w:val="000000"/>
                <w:sz w:val="20"/>
                <w:szCs w:val="20"/>
                <w:u w:val="none"/>
              </w:rPr>
            </w:pP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8C9EB2">
            <w:pPr>
              <w:jc w:val="center"/>
              <w:rPr>
                <w:rFonts w:hint="eastAsia" w:ascii="宋体" w:hAnsi="宋体" w:eastAsia="宋体" w:cs="宋体"/>
                <w:i w:val="0"/>
                <w:iCs w:val="0"/>
                <w:color w:val="000000"/>
                <w:sz w:val="20"/>
                <w:szCs w:val="20"/>
                <w:u w:val="none"/>
              </w:rPr>
            </w:pP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3CD73EA">
            <w:pPr>
              <w:jc w:val="left"/>
              <w:rPr>
                <w:rFonts w:hint="eastAsia" w:ascii="宋体" w:hAnsi="宋体" w:eastAsia="宋体" w:cs="宋体"/>
                <w:i w:val="0"/>
                <w:iCs w:val="0"/>
                <w:color w:val="000000"/>
                <w:sz w:val="20"/>
                <w:szCs w:val="20"/>
                <w:u w:val="none"/>
              </w:rPr>
            </w:pP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1C896EF">
            <w:pPr>
              <w:jc w:val="lef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20A19EA">
            <w:pPr>
              <w:jc w:val="right"/>
              <w:rPr>
                <w:rFonts w:hint="eastAsia" w:ascii="宋体" w:hAnsi="宋体" w:eastAsia="宋体" w:cs="宋体"/>
                <w:i w:val="0"/>
                <w:iCs w:val="0"/>
                <w:color w:val="000000"/>
                <w:sz w:val="20"/>
                <w:szCs w:val="20"/>
                <w:u w:val="none"/>
              </w:rPr>
            </w:pPr>
          </w:p>
        </w:tc>
      </w:tr>
      <w:tr w14:paraId="6F0E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131E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A246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平面吊顶天棚</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CBC0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1.装配式U形轻钢天棚龙骨(不上人型)规格(mm)600×600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2.石膏板天棚基层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3.石膏板天棚面层</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B5CD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9B722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50.82</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85C8D74">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19DE695">
            <w:pPr>
              <w:jc w:val="right"/>
              <w:rPr>
                <w:rFonts w:hint="eastAsia" w:ascii="宋体" w:hAnsi="宋体" w:eastAsia="宋体" w:cs="宋体"/>
                <w:i w:val="0"/>
                <w:iCs w:val="0"/>
                <w:color w:val="000000"/>
                <w:sz w:val="20"/>
                <w:szCs w:val="20"/>
                <w:u w:val="none"/>
              </w:rPr>
            </w:pPr>
          </w:p>
        </w:tc>
      </w:tr>
      <w:tr w14:paraId="3042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609D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790D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织物软雕吊顶</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4876C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1.软膜贴纸层</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563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8C22D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34.84</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0DB275">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BDB69E8">
            <w:pPr>
              <w:jc w:val="right"/>
              <w:rPr>
                <w:rFonts w:hint="eastAsia" w:ascii="宋体" w:hAnsi="宋体" w:eastAsia="宋体" w:cs="宋体"/>
                <w:i w:val="0"/>
                <w:iCs w:val="0"/>
                <w:color w:val="000000"/>
                <w:sz w:val="20"/>
                <w:szCs w:val="20"/>
                <w:u w:val="none"/>
              </w:rPr>
            </w:pPr>
          </w:p>
        </w:tc>
      </w:tr>
      <w:tr w14:paraId="1A5C5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4488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3D779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灯槽</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CB04C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1.细木工板δ18基层</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A01B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F0A0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8.58</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4BE54F1">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996D5C1">
            <w:pPr>
              <w:jc w:val="right"/>
              <w:rPr>
                <w:rFonts w:hint="eastAsia" w:ascii="宋体" w:hAnsi="宋体" w:eastAsia="宋体" w:cs="宋体"/>
                <w:i w:val="0"/>
                <w:iCs w:val="0"/>
                <w:color w:val="000000"/>
                <w:sz w:val="20"/>
                <w:szCs w:val="20"/>
                <w:u w:val="none"/>
              </w:rPr>
            </w:pPr>
          </w:p>
        </w:tc>
      </w:tr>
      <w:tr w14:paraId="12D8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F7C1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09F6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灯槽</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FC795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1.附加式灯槽</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4D3C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7F172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83D02B">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B3C2A83">
            <w:pPr>
              <w:jc w:val="right"/>
              <w:rPr>
                <w:rFonts w:hint="eastAsia" w:ascii="宋体" w:hAnsi="宋体" w:eastAsia="宋体" w:cs="宋体"/>
                <w:i w:val="0"/>
                <w:iCs w:val="0"/>
                <w:color w:val="000000"/>
                <w:sz w:val="20"/>
                <w:szCs w:val="20"/>
                <w:u w:val="none"/>
              </w:rPr>
            </w:pPr>
          </w:p>
        </w:tc>
      </w:tr>
      <w:tr w14:paraId="6A3A1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2AC0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7F1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墙、柱面装饰板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2BEF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1.断面30cm2以内木龙骨平均中距(cm以内)40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2.细木工板δ15基层</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99D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3997B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16C46E">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2A8A7AC">
            <w:pPr>
              <w:jc w:val="right"/>
              <w:rPr>
                <w:rFonts w:hint="eastAsia" w:ascii="宋体" w:hAnsi="宋体" w:eastAsia="宋体" w:cs="宋体"/>
                <w:i w:val="0"/>
                <w:iCs w:val="0"/>
                <w:color w:val="000000"/>
                <w:sz w:val="20"/>
                <w:szCs w:val="20"/>
                <w:u w:val="none"/>
              </w:rPr>
            </w:pPr>
          </w:p>
        </w:tc>
      </w:tr>
      <w:tr w14:paraId="2FE2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8192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6DC9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墙、柱面装饰板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FF781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1.断面7.5cm2以内木龙骨平均中距(cm以内)30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2.胶合板δ9基层</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17A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84FF3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B5339D">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B35072C">
            <w:pPr>
              <w:jc w:val="right"/>
              <w:rPr>
                <w:rFonts w:hint="eastAsia" w:ascii="宋体" w:hAnsi="宋体" w:eastAsia="宋体" w:cs="宋体"/>
                <w:i w:val="0"/>
                <w:iCs w:val="0"/>
                <w:color w:val="000000"/>
                <w:sz w:val="20"/>
                <w:szCs w:val="20"/>
                <w:u w:val="none"/>
              </w:rPr>
            </w:pPr>
          </w:p>
        </w:tc>
      </w:tr>
      <w:tr w14:paraId="0B991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20F3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D9F5F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墙、柱面装饰板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AB58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1.木质饰面板墙面、墙裙</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96EC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0E5F4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85.4</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3865ACE">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8386878">
            <w:pPr>
              <w:jc w:val="right"/>
              <w:rPr>
                <w:rFonts w:hint="eastAsia" w:ascii="宋体" w:hAnsi="宋体" w:eastAsia="宋体" w:cs="宋体"/>
                <w:i w:val="0"/>
                <w:iCs w:val="0"/>
                <w:color w:val="000000"/>
                <w:sz w:val="20"/>
                <w:szCs w:val="20"/>
                <w:u w:val="none"/>
              </w:rPr>
            </w:pPr>
          </w:p>
        </w:tc>
      </w:tr>
      <w:tr w14:paraId="2A79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9F32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E0708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5CF2B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1.高档钢质防盗门安装</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ED89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4B93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C4369EE">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1339C73">
            <w:pPr>
              <w:jc w:val="right"/>
              <w:rPr>
                <w:rFonts w:hint="eastAsia" w:ascii="宋体" w:hAnsi="宋体" w:eastAsia="宋体" w:cs="宋体"/>
                <w:i w:val="0"/>
                <w:iCs w:val="0"/>
                <w:color w:val="000000"/>
                <w:sz w:val="20"/>
                <w:szCs w:val="20"/>
                <w:u w:val="none"/>
              </w:rPr>
            </w:pPr>
          </w:p>
        </w:tc>
      </w:tr>
      <w:tr w14:paraId="1261D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E05B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D6C87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1D777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1.基层类型:室内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2.腻子种类:防水腻子二遍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94A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CC30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7C99561">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621BCB7">
            <w:pPr>
              <w:jc w:val="right"/>
              <w:rPr>
                <w:rFonts w:hint="eastAsia" w:ascii="宋体" w:hAnsi="宋体" w:eastAsia="宋体" w:cs="宋体"/>
                <w:i w:val="0"/>
                <w:iCs w:val="0"/>
                <w:color w:val="000000"/>
                <w:sz w:val="20"/>
                <w:szCs w:val="20"/>
                <w:u w:val="none"/>
              </w:rPr>
            </w:pPr>
          </w:p>
        </w:tc>
      </w:tr>
      <w:tr w14:paraId="38C0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5756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B53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6F27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1.基层类型:室外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2.腻子种类:防水腻子二遍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EEB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C3D13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DE92566">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0F769F3">
            <w:pPr>
              <w:jc w:val="right"/>
              <w:rPr>
                <w:rFonts w:hint="eastAsia" w:ascii="宋体" w:hAnsi="宋体" w:eastAsia="宋体" w:cs="宋体"/>
                <w:i w:val="0"/>
                <w:iCs w:val="0"/>
                <w:color w:val="000000"/>
                <w:sz w:val="20"/>
                <w:szCs w:val="20"/>
                <w:u w:val="none"/>
              </w:rPr>
            </w:pPr>
          </w:p>
        </w:tc>
      </w:tr>
      <w:tr w14:paraId="5086B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9598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A74E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橡塑卷材楼地面</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C26B5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1.2mm塑胶运动地板</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2F23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7C95E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1B84405">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D43272B">
            <w:pPr>
              <w:jc w:val="right"/>
              <w:rPr>
                <w:rFonts w:hint="eastAsia" w:ascii="宋体" w:hAnsi="宋体" w:eastAsia="宋体" w:cs="宋体"/>
                <w:i w:val="0"/>
                <w:iCs w:val="0"/>
                <w:color w:val="000000"/>
                <w:sz w:val="20"/>
                <w:szCs w:val="20"/>
                <w:u w:val="none"/>
              </w:rPr>
            </w:pPr>
          </w:p>
        </w:tc>
      </w:tr>
      <w:tr w14:paraId="01EB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B2FC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C671A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竹、木(复合)地板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EFC3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1.实木地台</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D7BB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576BC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4B9BD3">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793C3F5C">
            <w:pPr>
              <w:jc w:val="right"/>
              <w:rPr>
                <w:rFonts w:hint="eastAsia" w:ascii="宋体" w:hAnsi="宋体" w:eastAsia="宋体" w:cs="宋体"/>
                <w:i w:val="0"/>
                <w:iCs w:val="0"/>
                <w:color w:val="000000"/>
                <w:sz w:val="20"/>
                <w:szCs w:val="20"/>
                <w:u w:val="none"/>
              </w:rPr>
            </w:pPr>
          </w:p>
        </w:tc>
      </w:tr>
      <w:tr w14:paraId="2D9F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6DED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15CE4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装饰柜</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CD40D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1.附墙展示台</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C5D2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D7723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0727B3">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FF7E8D0">
            <w:pPr>
              <w:jc w:val="right"/>
              <w:rPr>
                <w:rFonts w:hint="eastAsia" w:ascii="宋体" w:hAnsi="宋体" w:eastAsia="宋体" w:cs="宋体"/>
                <w:i w:val="0"/>
                <w:iCs w:val="0"/>
                <w:color w:val="000000"/>
                <w:sz w:val="20"/>
                <w:szCs w:val="20"/>
                <w:u w:val="none"/>
              </w:rPr>
            </w:pPr>
          </w:p>
        </w:tc>
      </w:tr>
      <w:tr w14:paraId="1783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ADD4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3E5EB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灯箱</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8959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1.灯箱</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C976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4BCF5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CAF979">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A8536AB">
            <w:pPr>
              <w:jc w:val="right"/>
              <w:rPr>
                <w:rFonts w:hint="eastAsia" w:ascii="宋体" w:hAnsi="宋体" w:eastAsia="宋体" w:cs="宋体"/>
                <w:i w:val="0"/>
                <w:iCs w:val="0"/>
                <w:color w:val="000000"/>
                <w:sz w:val="20"/>
                <w:szCs w:val="20"/>
                <w:u w:val="none"/>
              </w:rPr>
            </w:pPr>
          </w:p>
        </w:tc>
      </w:tr>
      <w:tr w14:paraId="5593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A3CD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C9A7B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成品装饰线条</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4639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1.聚氯乙烯装饰线条</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F5E6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63F9B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3837AB9">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815904D">
            <w:pPr>
              <w:jc w:val="right"/>
              <w:rPr>
                <w:rFonts w:hint="eastAsia" w:ascii="宋体" w:hAnsi="宋体" w:eastAsia="宋体" w:cs="宋体"/>
                <w:i w:val="0"/>
                <w:iCs w:val="0"/>
                <w:color w:val="000000"/>
                <w:sz w:val="20"/>
                <w:szCs w:val="20"/>
                <w:u w:val="none"/>
              </w:rPr>
            </w:pPr>
          </w:p>
        </w:tc>
      </w:tr>
      <w:tr w14:paraId="50A54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FC65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05AD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磁吸画</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27F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1.磁吸画，后期据实结算</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906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CCC3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AB4044F">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843BDC8">
            <w:pPr>
              <w:jc w:val="right"/>
              <w:rPr>
                <w:rFonts w:hint="eastAsia" w:ascii="宋体" w:hAnsi="宋体" w:eastAsia="宋体" w:cs="宋体"/>
                <w:i w:val="0"/>
                <w:iCs w:val="0"/>
                <w:color w:val="000000"/>
                <w:sz w:val="20"/>
                <w:szCs w:val="20"/>
                <w:u w:val="none"/>
              </w:rPr>
            </w:pPr>
          </w:p>
        </w:tc>
      </w:tr>
      <w:tr w14:paraId="6638A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9FD9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11A4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定制校徽背景板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891ED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1.定制校徽背景板，后期据实结算</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3AA9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2E203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E7DEA7">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8492500">
            <w:pPr>
              <w:jc w:val="right"/>
              <w:rPr>
                <w:rFonts w:hint="eastAsia" w:ascii="宋体" w:hAnsi="宋体" w:eastAsia="宋体" w:cs="宋体"/>
                <w:i w:val="0"/>
                <w:iCs w:val="0"/>
                <w:color w:val="000000"/>
                <w:sz w:val="20"/>
                <w:szCs w:val="20"/>
                <w:u w:val="none"/>
              </w:rPr>
            </w:pPr>
          </w:p>
        </w:tc>
      </w:tr>
      <w:tr w14:paraId="40159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BFAC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E8E71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成品展示台</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8450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1.独立成品展示台，后期据实结算</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0DB8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5001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D2FE640">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4AB77C2">
            <w:pPr>
              <w:jc w:val="right"/>
              <w:rPr>
                <w:rFonts w:hint="eastAsia" w:ascii="宋体" w:hAnsi="宋体" w:eastAsia="宋体" w:cs="宋体"/>
                <w:i w:val="0"/>
                <w:iCs w:val="0"/>
                <w:color w:val="000000"/>
                <w:sz w:val="20"/>
                <w:szCs w:val="20"/>
                <w:u w:val="none"/>
              </w:rPr>
            </w:pPr>
          </w:p>
        </w:tc>
      </w:tr>
      <w:tr w14:paraId="4D4FD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0B84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A9A50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立杆式说明牌</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46E7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1.立杆式说明牌，后期据实结算</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17E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216DF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04B3406">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0F29BCF">
            <w:pPr>
              <w:jc w:val="right"/>
              <w:rPr>
                <w:rFonts w:hint="eastAsia" w:ascii="宋体" w:hAnsi="宋体" w:eastAsia="宋体" w:cs="宋体"/>
                <w:i w:val="0"/>
                <w:iCs w:val="0"/>
                <w:color w:val="000000"/>
                <w:sz w:val="20"/>
                <w:szCs w:val="20"/>
                <w:u w:val="none"/>
              </w:rPr>
            </w:pPr>
          </w:p>
        </w:tc>
      </w:tr>
      <w:tr w14:paraId="7EFA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4E7F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1F713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剔堵槽、沟</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2DA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1.剔堵槽、沟砖结构宽mm×深mm 70×70</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72BC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EC0BC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D9A932D">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37E75E70">
            <w:pPr>
              <w:jc w:val="right"/>
              <w:rPr>
                <w:rFonts w:hint="eastAsia" w:ascii="宋体" w:hAnsi="宋体" w:eastAsia="宋体" w:cs="宋体"/>
                <w:i w:val="0"/>
                <w:iCs w:val="0"/>
                <w:color w:val="000000"/>
                <w:sz w:val="20"/>
                <w:szCs w:val="20"/>
                <w:u w:val="none"/>
              </w:rPr>
            </w:pPr>
          </w:p>
        </w:tc>
      </w:tr>
      <w:tr w14:paraId="7C17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9FC4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F42E7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69D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塑料管敷设刚性阻燃管敷设砖、混凝土结构暗配外径(mm)20</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7C9E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2E6C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66C5F84">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2F7AD3EC">
            <w:pPr>
              <w:jc w:val="right"/>
              <w:rPr>
                <w:rFonts w:hint="eastAsia" w:ascii="宋体" w:hAnsi="宋体" w:eastAsia="宋体" w:cs="宋体"/>
                <w:i w:val="0"/>
                <w:iCs w:val="0"/>
                <w:color w:val="000000"/>
                <w:sz w:val="20"/>
                <w:szCs w:val="20"/>
                <w:u w:val="none"/>
              </w:rPr>
            </w:pPr>
          </w:p>
        </w:tc>
      </w:tr>
      <w:tr w14:paraId="3C49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3C79F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7A7F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774BB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管内穿线穿照明线铜芯导线截面(mm2)≤2.5</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8AF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AB501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AAAFA11">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33B8DAD">
            <w:pPr>
              <w:jc w:val="right"/>
              <w:rPr>
                <w:rFonts w:hint="eastAsia" w:ascii="宋体" w:hAnsi="宋体" w:eastAsia="宋体" w:cs="宋体"/>
                <w:i w:val="0"/>
                <w:iCs w:val="0"/>
                <w:color w:val="000000"/>
                <w:sz w:val="20"/>
                <w:szCs w:val="20"/>
                <w:u w:val="none"/>
              </w:rPr>
            </w:pPr>
          </w:p>
        </w:tc>
      </w:tr>
      <w:tr w14:paraId="5466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4C533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8CF0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AF0C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管内穿线穿动力线铜芯导线截面(mm2)≤2.5</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7C5B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3EEF5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AEC5503">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5F06549D">
            <w:pPr>
              <w:jc w:val="right"/>
              <w:rPr>
                <w:rFonts w:hint="eastAsia" w:ascii="宋体" w:hAnsi="宋体" w:eastAsia="宋体" w:cs="宋体"/>
                <w:i w:val="0"/>
                <w:iCs w:val="0"/>
                <w:color w:val="000000"/>
                <w:sz w:val="20"/>
                <w:szCs w:val="20"/>
                <w:u w:val="none"/>
              </w:rPr>
            </w:pPr>
          </w:p>
        </w:tc>
      </w:tr>
      <w:tr w14:paraId="6601F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2EF6F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176D2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C74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管内穿线穿动力线铜芯导线截面(mm2)≤6</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153B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D5830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AD3F525">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B7DA597">
            <w:pPr>
              <w:jc w:val="right"/>
              <w:rPr>
                <w:rFonts w:hint="eastAsia" w:ascii="宋体" w:hAnsi="宋体" w:eastAsia="宋体" w:cs="宋体"/>
                <w:i w:val="0"/>
                <w:iCs w:val="0"/>
                <w:color w:val="000000"/>
                <w:sz w:val="20"/>
                <w:szCs w:val="20"/>
                <w:u w:val="none"/>
              </w:rPr>
            </w:pPr>
          </w:p>
        </w:tc>
      </w:tr>
      <w:tr w14:paraId="4D285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BCDD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F4971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照明开关、按钮</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61059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1.照明开关</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C7FA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F6AC4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8564085">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9BA16FE">
            <w:pPr>
              <w:jc w:val="right"/>
              <w:rPr>
                <w:rFonts w:hint="eastAsia" w:ascii="宋体" w:hAnsi="宋体" w:eastAsia="宋体" w:cs="宋体"/>
                <w:i w:val="0"/>
                <w:iCs w:val="0"/>
                <w:color w:val="000000"/>
                <w:sz w:val="20"/>
                <w:szCs w:val="20"/>
                <w:u w:val="none"/>
              </w:rPr>
            </w:pPr>
          </w:p>
        </w:tc>
      </w:tr>
      <w:tr w14:paraId="2580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3160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6D85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55AAD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1.五孔插座</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1E52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15392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526D445">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57D2DB0">
            <w:pPr>
              <w:jc w:val="right"/>
              <w:rPr>
                <w:rFonts w:hint="eastAsia" w:ascii="宋体" w:hAnsi="宋体" w:eastAsia="宋体" w:cs="宋体"/>
                <w:i w:val="0"/>
                <w:iCs w:val="0"/>
                <w:color w:val="000000"/>
                <w:sz w:val="20"/>
                <w:szCs w:val="20"/>
                <w:u w:val="none"/>
              </w:rPr>
            </w:pPr>
          </w:p>
        </w:tc>
      </w:tr>
      <w:tr w14:paraId="693F7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0EA94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EC7A7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DFED5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1.空调插座</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3468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B9F3B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CFACD59">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4A22134F">
            <w:pPr>
              <w:jc w:val="right"/>
              <w:rPr>
                <w:rFonts w:hint="eastAsia" w:ascii="宋体" w:hAnsi="宋体" w:eastAsia="宋体" w:cs="宋体"/>
                <w:i w:val="0"/>
                <w:iCs w:val="0"/>
                <w:color w:val="000000"/>
                <w:sz w:val="20"/>
                <w:szCs w:val="20"/>
                <w:u w:val="none"/>
              </w:rPr>
            </w:pPr>
          </w:p>
        </w:tc>
      </w:tr>
      <w:tr w14:paraId="5308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713D6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B404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装饰灯</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61ABB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1.筒灯</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1434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20DF0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21F17DE">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0B6EDE96">
            <w:pPr>
              <w:jc w:val="right"/>
              <w:rPr>
                <w:rFonts w:hint="eastAsia" w:ascii="宋体" w:hAnsi="宋体" w:eastAsia="宋体" w:cs="宋体"/>
                <w:i w:val="0"/>
                <w:iCs w:val="0"/>
                <w:color w:val="000000"/>
                <w:sz w:val="20"/>
                <w:szCs w:val="20"/>
                <w:u w:val="none"/>
              </w:rPr>
            </w:pPr>
          </w:p>
        </w:tc>
      </w:tr>
      <w:tr w14:paraId="79B0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6CFF4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0B2E6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装饰灯</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79C815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1.天棚荧光灯带</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F2F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066D4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0F387E37">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1615699">
            <w:pPr>
              <w:jc w:val="right"/>
              <w:rPr>
                <w:rFonts w:hint="eastAsia" w:ascii="宋体" w:hAnsi="宋体" w:eastAsia="宋体" w:cs="宋体"/>
                <w:i w:val="0"/>
                <w:iCs w:val="0"/>
                <w:color w:val="000000"/>
                <w:sz w:val="20"/>
                <w:szCs w:val="20"/>
                <w:u w:val="none"/>
              </w:rPr>
            </w:pPr>
          </w:p>
        </w:tc>
      </w:tr>
      <w:tr w14:paraId="43783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58D77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2D0A9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装饰灯</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3A1E5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1.吊顶发光棚荧光灯</w:t>
            </w: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4B53A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39F76A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1D9861A2">
            <w:pPr>
              <w:jc w:val="right"/>
              <w:rPr>
                <w:rFonts w:hint="eastAsia" w:ascii="宋体" w:hAnsi="宋体" w:eastAsia="宋体" w:cs="宋体"/>
                <w:i w:val="0"/>
                <w:iCs w:val="0"/>
                <w:color w:val="000000"/>
                <w:sz w:val="20"/>
                <w:szCs w:val="20"/>
                <w:u w:val="none"/>
              </w:rPr>
            </w:pP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CEF1DFE">
            <w:pPr>
              <w:jc w:val="right"/>
              <w:rPr>
                <w:rFonts w:hint="eastAsia" w:ascii="宋体" w:hAnsi="宋体" w:eastAsia="宋体" w:cs="宋体"/>
                <w:i w:val="0"/>
                <w:iCs w:val="0"/>
                <w:color w:val="000000"/>
                <w:sz w:val="20"/>
                <w:szCs w:val="20"/>
                <w:u w:val="none"/>
              </w:rPr>
            </w:pPr>
          </w:p>
        </w:tc>
      </w:tr>
      <w:tr w14:paraId="52CA1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2" w:type="pct"/>
            <w:tcBorders>
              <w:top w:val="single" w:color="000008" w:sz="4" w:space="0"/>
              <w:left w:val="single" w:color="000008" w:sz="8" w:space="0"/>
              <w:bottom w:val="single" w:color="000008" w:sz="4" w:space="0"/>
              <w:right w:val="single" w:color="000008" w:sz="4" w:space="0"/>
            </w:tcBorders>
            <w:shd w:val="clear" w:color="000009" w:fill="FFFFFF"/>
            <w:vAlign w:val="center"/>
          </w:tcPr>
          <w:p w14:paraId="1EE1A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00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061CA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暂列金</w:t>
            </w:r>
          </w:p>
        </w:tc>
        <w:tc>
          <w:tcPr>
            <w:tcW w:w="816"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6D373A19">
            <w:pPr>
              <w:jc w:val="left"/>
              <w:rPr>
                <w:rFonts w:hint="eastAsia" w:ascii="宋体" w:hAnsi="宋体" w:eastAsia="宋体" w:cs="宋体"/>
                <w:i w:val="0"/>
                <w:iCs w:val="0"/>
                <w:color w:val="000000"/>
                <w:sz w:val="20"/>
                <w:szCs w:val="20"/>
                <w:u w:val="none"/>
              </w:rPr>
            </w:pPr>
          </w:p>
        </w:tc>
        <w:tc>
          <w:tcPr>
            <w:tcW w:w="521"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AC9E18C">
            <w:pPr>
              <w:jc w:val="center"/>
              <w:rPr>
                <w:rFonts w:hint="eastAsia" w:ascii="宋体" w:hAnsi="宋体" w:eastAsia="宋体" w:cs="宋体"/>
                <w:i w:val="0"/>
                <w:iCs w:val="0"/>
                <w:color w:val="000000"/>
                <w:sz w:val="20"/>
                <w:szCs w:val="20"/>
                <w:u w:val="none"/>
              </w:rPr>
            </w:pPr>
          </w:p>
        </w:tc>
        <w:tc>
          <w:tcPr>
            <w:tcW w:w="675"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2432AC46">
            <w:pPr>
              <w:jc w:val="right"/>
              <w:rPr>
                <w:rFonts w:hint="eastAsia" w:ascii="宋体" w:hAnsi="宋体" w:eastAsia="宋体" w:cs="宋体"/>
                <w:i w:val="0"/>
                <w:iCs w:val="0"/>
                <w:color w:val="000000"/>
                <w:sz w:val="20"/>
                <w:szCs w:val="20"/>
                <w:u w:val="none"/>
              </w:rPr>
            </w:pPr>
          </w:p>
        </w:tc>
        <w:tc>
          <w:tcPr>
            <w:tcW w:w="698" w:type="pct"/>
            <w:tcBorders>
              <w:top w:val="single" w:color="000008" w:sz="4" w:space="0"/>
              <w:left w:val="single" w:color="000008" w:sz="4" w:space="0"/>
              <w:bottom w:val="single" w:color="000008" w:sz="4" w:space="0"/>
              <w:right w:val="single" w:color="000008" w:sz="4" w:space="0"/>
            </w:tcBorders>
            <w:shd w:val="clear" w:color="000009" w:fill="FFFFFF"/>
            <w:vAlign w:val="center"/>
          </w:tcPr>
          <w:p w14:paraId="582637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w:t>
            </w: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61FA0483">
            <w:pPr>
              <w:jc w:val="right"/>
              <w:rPr>
                <w:rFonts w:hint="eastAsia" w:ascii="宋体" w:hAnsi="宋体" w:eastAsia="宋体" w:cs="宋体"/>
                <w:i w:val="0"/>
                <w:iCs w:val="0"/>
                <w:color w:val="000000"/>
                <w:sz w:val="20"/>
                <w:szCs w:val="20"/>
                <w:u w:val="none"/>
              </w:rPr>
            </w:pPr>
          </w:p>
        </w:tc>
      </w:tr>
      <w:tr w14:paraId="14091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92" w:type="pct"/>
            <w:gridSpan w:val="6"/>
            <w:tcBorders>
              <w:top w:val="single" w:color="000008" w:sz="4" w:space="0"/>
              <w:left w:val="single" w:color="000008" w:sz="8" w:space="0"/>
              <w:bottom w:val="single" w:color="000008" w:sz="4" w:space="0"/>
              <w:right w:val="single" w:color="000008" w:sz="4" w:space="0"/>
            </w:tcBorders>
            <w:shd w:val="clear" w:color="000009" w:fill="FFFFFF"/>
            <w:vAlign w:val="center"/>
          </w:tcPr>
          <w:p w14:paraId="715C4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07" w:type="pct"/>
            <w:tcBorders>
              <w:top w:val="single" w:color="000008" w:sz="4" w:space="0"/>
              <w:left w:val="single" w:color="000008" w:sz="4" w:space="0"/>
              <w:bottom w:val="single" w:color="000008" w:sz="4" w:space="0"/>
              <w:right w:val="single" w:color="000008" w:sz="8" w:space="0"/>
            </w:tcBorders>
            <w:shd w:val="clear" w:color="000009" w:fill="FFFFFF"/>
            <w:vAlign w:val="center"/>
          </w:tcPr>
          <w:p w14:paraId="10F6E843">
            <w:pPr>
              <w:jc w:val="left"/>
              <w:rPr>
                <w:rFonts w:hint="eastAsia" w:ascii="宋体" w:hAnsi="宋体" w:eastAsia="宋体" w:cs="宋体"/>
                <w:i w:val="0"/>
                <w:iCs w:val="0"/>
                <w:color w:val="000000"/>
                <w:sz w:val="20"/>
                <w:szCs w:val="20"/>
                <w:u w:val="none"/>
              </w:rPr>
            </w:pPr>
          </w:p>
        </w:tc>
      </w:tr>
      <w:tr w14:paraId="7A2C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292" w:type="pct"/>
            <w:gridSpan w:val="6"/>
            <w:tcBorders>
              <w:top w:val="single" w:color="000008" w:sz="4" w:space="0"/>
              <w:left w:val="single" w:color="000008" w:sz="8" w:space="0"/>
              <w:bottom w:val="single" w:color="000008" w:sz="8" w:space="0"/>
              <w:right w:val="single" w:color="000008" w:sz="4" w:space="0"/>
            </w:tcBorders>
            <w:shd w:val="clear" w:color="000009" w:fill="FFFFFF"/>
            <w:vAlign w:val="center"/>
          </w:tcPr>
          <w:p w14:paraId="14615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707" w:type="pct"/>
            <w:tcBorders>
              <w:top w:val="single" w:color="000008" w:sz="4" w:space="0"/>
              <w:left w:val="single" w:color="000008" w:sz="4" w:space="0"/>
              <w:bottom w:val="single" w:color="000008" w:sz="8" w:space="0"/>
              <w:right w:val="single" w:color="000008" w:sz="8" w:space="0"/>
            </w:tcBorders>
            <w:shd w:val="clear" w:color="000009" w:fill="FFFFFF"/>
            <w:vAlign w:val="center"/>
          </w:tcPr>
          <w:p w14:paraId="6B34E351">
            <w:pPr>
              <w:jc w:val="right"/>
              <w:rPr>
                <w:rFonts w:hint="eastAsia" w:ascii="宋体" w:hAnsi="宋体" w:eastAsia="宋体" w:cs="宋体"/>
                <w:i w:val="0"/>
                <w:iCs w:val="0"/>
                <w:color w:val="000000"/>
                <w:sz w:val="20"/>
                <w:szCs w:val="20"/>
                <w:u w:val="none"/>
              </w:rPr>
            </w:pPr>
          </w:p>
        </w:tc>
      </w:tr>
    </w:tbl>
    <w:p w14:paraId="2E403958">
      <w:pPr>
        <w:pStyle w:val="3"/>
        <w:rPr>
          <w:rFonts w:hint="eastAsia"/>
          <w:lang w:val="en-US" w:eastAsia="zh-CN"/>
        </w:rPr>
        <w:sectPr>
          <w:pgSz w:w="11906" w:h="16838"/>
          <w:pgMar w:top="1440" w:right="1286" w:bottom="1440" w:left="1800" w:header="851" w:footer="992" w:gutter="0"/>
          <w:cols w:space="425" w:num="1"/>
          <w:docGrid w:type="lines" w:linePitch="312" w:charSpace="0"/>
        </w:sectPr>
      </w:pPr>
    </w:p>
    <w:p w14:paraId="3AE10ECE">
      <w:pPr>
        <w:tabs>
          <w:tab w:val="left" w:pos="0"/>
          <w:tab w:val="center" w:pos="4426"/>
        </w:tabs>
        <w:spacing w:line="700" w:lineRule="exact"/>
        <w:ind w:left="285"/>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南昌航空大学2026年上海路校区附属学校课后服务课程空天教室装修工程</w:t>
      </w:r>
    </w:p>
    <w:p w14:paraId="26EDCA0B">
      <w:pPr>
        <w:tabs>
          <w:tab w:val="left" w:pos="0"/>
          <w:tab w:val="center" w:pos="4426"/>
        </w:tabs>
        <w:spacing w:line="700" w:lineRule="exact"/>
        <w:ind w:left="285"/>
        <w:jc w:val="center"/>
        <w:rPr>
          <w:rFonts w:hint="eastAsia" w:ascii="微软雅黑" w:hAnsi="微软雅黑" w:eastAsia="微软雅黑"/>
          <w:b/>
          <w:bCs/>
          <w:sz w:val="32"/>
          <w:szCs w:val="32"/>
          <w:u w:val="single"/>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u w:val="single"/>
          <w:lang w:val="en-US" w:eastAsia="zh-CN"/>
        </w:rPr>
        <w:t>NCHU2026070090</w:t>
      </w:r>
    </w:p>
    <w:p w14:paraId="17FC91E3">
      <w:pPr>
        <w:pStyle w:val="12"/>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lang w:eastAsia="zh-CN"/>
        </w:rPr>
        <w:t>供应商</w:t>
      </w:r>
      <w:r>
        <w:rPr>
          <w:rFonts w:hint="eastAsia" w:ascii="微软雅黑" w:hAnsi="微软雅黑" w:eastAsia="微软雅黑"/>
          <w:b/>
          <w:sz w:val="32"/>
          <w:szCs w:val="21"/>
        </w:rPr>
        <w:t>：</w:t>
      </w:r>
    </w:p>
    <w:p w14:paraId="4B9E5B28">
      <w:pPr>
        <w:spacing w:beforeLines="50" w:beforeAutospacing="1" w:afterLines="30" w:afterAutospacing="1" w:line="360" w:lineRule="auto"/>
        <w:jc w:val="center"/>
        <w:rPr>
          <w:rFonts w:ascii="微软雅黑" w:hAnsi="微软雅黑" w:eastAsia="微软雅黑"/>
          <w:b/>
          <w:sz w:val="32"/>
          <w:szCs w:val="21"/>
        </w:rPr>
      </w:pPr>
    </w:p>
    <w:p w14:paraId="46771EB4">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年月日</w:t>
      </w:r>
    </w:p>
    <w:p w14:paraId="445FA23E">
      <w:pPr>
        <w:pStyle w:val="4"/>
        <w:numPr>
          <w:ilvl w:val="0"/>
          <w:numId w:val="0"/>
        </w:numPr>
        <w:spacing w:before="0" w:after="0" w:line="276" w:lineRule="auto"/>
        <w:jc w:val="center"/>
        <w:rPr>
          <w:rFonts w:ascii="微软雅黑" w:hAnsi="微软雅黑" w:eastAsia="微软雅黑"/>
          <w:sz w:val="36"/>
          <w:szCs w:val="36"/>
        </w:rPr>
      </w:pPr>
      <w:bookmarkStart w:id="2"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2"/>
    </w:p>
    <w:p w14:paraId="0EB26EEE">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南昌航空大学2026年上海路校区附属学校课后服务课程空天教室装修工程</w:t>
      </w:r>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tbl>
      <w:tblPr>
        <w:tblStyle w:val="10"/>
        <w:tblW w:w="4999"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2"/>
        <w:gridCol w:w="3535"/>
        <w:gridCol w:w="3592"/>
        <w:gridCol w:w="3592"/>
      </w:tblGrid>
      <w:tr w14:paraId="10B6B3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218" w:type="pct"/>
            <w:tcBorders>
              <w:top w:val="single" w:color="auto" w:sz="4" w:space="0"/>
              <w:left w:val="single" w:color="auto" w:sz="4" w:space="0"/>
              <w:bottom w:val="single" w:color="auto" w:sz="4" w:space="0"/>
              <w:right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1247" w:type="pct"/>
            <w:tcBorders>
              <w:top w:val="single" w:color="auto" w:sz="4" w:space="0"/>
              <w:left w:val="single" w:color="auto" w:sz="4" w:space="0"/>
              <w:bottom w:val="single" w:color="auto" w:sz="4" w:space="0"/>
              <w:right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1267" w:type="pct"/>
            <w:tcBorders>
              <w:top w:val="single" w:color="auto" w:sz="4" w:space="0"/>
              <w:left w:val="single" w:color="auto" w:sz="4" w:space="0"/>
              <w:bottom w:val="single" w:color="auto" w:sz="4" w:space="0"/>
              <w:right w:val="single" w:color="auto" w:sz="4" w:space="0"/>
            </w:tcBorders>
            <w:vAlign w:val="center"/>
          </w:tcPr>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lang w:val="en-US" w:eastAsia="zh-CN"/>
              </w:rPr>
              <w:t>工期地点</w:t>
            </w:r>
          </w:p>
        </w:tc>
        <w:tc>
          <w:tcPr>
            <w:tcW w:w="1267" w:type="pct"/>
            <w:tcBorders>
              <w:top w:val="single" w:color="auto" w:sz="4" w:space="0"/>
              <w:left w:val="single" w:color="auto" w:sz="4" w:space="0"/>
              <w:bottom w:val="single" w:color="auto" w:sz="4" w:space="0"/>
              <w:right w:val="single" w:color="auto" w:sz="4" w:space="0"/>
            </w:tcBorders>
            <w:vAlign w:val="center"/>
          </w:tcPr>
          <w:p w14:paraId="6037B659">
            <w:pPr>
              <w:adjustRightInd w:val="0"/>
              <w:snapToGrid w:val="0"/>
              <w:spacing w:line="300" w:lineRule="auto"/>
              <w:jc w:val="center"/>
              <w:rPr>
                <w:rFonts w:hint="eastAsia" w:ascii="微软雅黑" w:hAnsi="微软雅黑" w:eastAsia="微软雅黑"/>
                <w:snapToGrid w:val="0"/>
                <w:kern w:val="0"/>
                <w:sz w:val="24"/>
                <w:szCs w:val="24"/>
                <w:lang w:val="en-US" w:eastAsia="zh-CN"/>
              </w:rPr>
            </w:pPr>
            <w:r>
              <w:rPr>
                <w:rFonts w:hint="eastAsia" w:ascii="微软雅黑" w:hAnsi="微软雅黑" w:eastAsia="微软雅黑"/>
                <w:snapToGrid w:val="0"/>
                <w:kern w:val="0"/>
                <w:sz w:val="24"/>
                <w:szCs w:val="24"/>
                <w:lang w:val="en-US" w:eastAsia="zh-CN"/>
              </w:rPr>
              <w:t>工期要求</w:t>
            </w:r>
            <w:r>
              <w:rPr>
                <w:rFonts w:hint="eastAsia" w:ascii="微软雅黑" w:hAnsi="微软雅黑" w:eastAsia="微软雅黑"/>
                <w:snapToGrid w:val="0"/>
                <w:kern w:val="0"/>
                <w:sz w:val="24"/>
                <w:szCs w:val="24"/>
              </w:rPr>
              <w:t>（日历天）</w:t>
            </w:r>
          </w:p>
        </w:tc>
      </w:tr>
      <w:tr w14:paraId="06ED7D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1218" w:type="pct"/>
            <w:tcBorders>
              <w:top w:val="single" w:color="auto" w:sz="4" w:space="0"/>
              <w:left w:val="single" w:color="auto" w:sz="4" w:space="0"/>
              <w:bottom w:val="single" w:color="auto" w:sz="4" w:space="0"/>
              <w:right w:val="single" w:color="auto" w:sz="4" w:space="0"/>
            </w:tcBorders>
            <w:vAlign w:val="center"/>
          </w:tcPr>
          <w:p w14:paraId="16F3C77B">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1"/>
                <w:szCs w:val="21"/>
                <w:lang w:eastAsia="zh-CN"/>
              </w:rPr>
              <w:t>南昌航空大学2026年上海路校区附属学校课后服务课程空天教室装修工程</w:t>
            </w:r>
          </w:p>
        </w:tc>
        <w:tc>
          <w:tcPr>
            <w:tcW w:w="1247" w:type="pct"/>
            <w:tcBorders>
              <w:top w:val="single" w:color="auto" w:sz="4" w:space="0"/>
              <w:left w:val="single" w:color="auto" w:sz="4" w:space="0"/>
              <w:bottom w:val="single" w:color="auto" w:sz="4" w:space="0"/>
              <w:right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1267" w:type="pct"/>
            <w:tcBorders>
              <w:top w:val="single" w:color="auto" w:sz="4" w:space="0"/>
              <w:left w:val="single" w:color="auto" w:sz="4" w:space="0"/>
              <w:bottom w:val="single" w:color="auto" w:sz="4" w:space="0"/>
              <w:right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c>
          <w:tcPr>
            <w:tcW w:w="1267" w:type="pct"/>
            <w:tcBorders>
              <w:top w:val="single" w:color="auto" w:sz="4" w:space="0"/>
              <w:left w:val="single" w:color="auto" w:sz="4" w:space="0"/>
              <w:bottom w:val="single" w:color="auto" w:sz="4" w:space="0"/>
              <w:right w:val="single" w:color="auto" w:sz="4" w:space="0"/>
            </w:tcBorders>
            <w:vAlign w:val="center"/>
          </w:tcPr>
          <w:p w14:paraId="1FBB5D94">
            <w:pPr>
              <w:adjustRightInd w:val="0"/>
              <w:snapToGrid w:val="0"/>
              <w:spacing w:line="300" w:lineRule="auto"/>
              <w:rPr>
                <w:rFonts w:ascii="微软雅黑" w:hAnsi="微软雅黑" w:eastAsia="微软雅黑"/>
                <w:bCs/>
                <w:snapToGrid w:val="0"/>
                <w:kern w:val="0"/>
                <w:sz w:val="24"/>
                <w:szCs w:val="24"/>
              </w:rPr>
            </w:pPr>
          </w:p>
        </w:tc>
      </w:tr>
    </w:tbl>
    <w:p w14:paraId="36D14E00">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5707B88A">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028ADF5E">
      <w:pPr>
        <w:adjustRightInd w:val="0"/>
        <w:snapToGrid w:val="0"/>
        <w:spacing w:line="24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2、投标总价包括所有</w:t>
      </w:r>
      <w:r>
        <w:rPr>
          <w:rFonts w:hint="eastAsia" w:ascii="微软雅黑" w:hAnsi="微软雅黑" w:eastAsia="微软雅黑"/>
          <w:snapToGrid w:val="0"/>
          <w:kern w:val="0"/>
          <w:lang w:val="en-US" w:eastAsia="zh-CN"/>
        </w:rPr>
        <w:t>施工、</w:t>
      </w:r>
      <w:r>
        <w:rPr>
          <w:rFonts w:hint="eastAsia" w:ascii="微软雅黑" w:hAnsi="微软雅黑" w:eastAsia="微软雅黑"/>
          <w:snapToGrid w:val="0"/>
          <w:kern w:val="0"/>
        </w:rPr>
        <w:t>机械图涉及区域的所有拆除、劳务、脚手架、材料(包括采购人选定的材料供应商所供材料的运输、到现场的卸力及采购保管费用等)、相关检查检测费用、临时设施(包括场地内施工用水、电及场内施工道路等)、垃圾清运至政府指定位置（含结构拆除等建筑垃圾）、缺陷修补、维护保养</w:t>
      </w:r>
      <w:r>
        <w:rPr>
          <w:rFonts w:hint="eastAsia" w:ascii="微软雅黑" w:hAnsi="微软雅黑" w:eastAsia="微软雅黑"/>
          <w:snapToGrid w:val="0"/>
          <w:kern w:val="0"/>
          <w:lang w:eastAsia="zh-CN"/>
        </w:rPr>
        <w:t>、</w:t>
      </w:r>
      <w:r>
        <w:rPr>
          <w:rFonts w:hint="eastAsia" w:ascii="微软雅黑" w:hAnsi="微软雅黑" w:eastAsia="微软雅黑"/>
          <w:snapToGrid w:val="0"/>
          <w:kern w:val="0"/>
        </w:rPr>
        <w:t>利润、保险、税金等各项直接、间接费用。</w:t>
      </w:r>
    </w:p>
    <w:p w14:paraId="389D4DCA">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3、“</w:t>
      </w:r>
      <w:r>
        <w:rPr>
          <w:rFonts w:hint="eastAsia" w:ascii="微软雅黑" w:hAnsi="微软雅黑" w:eastAsia="微软雅黑"/>
          <w:snapToGrid w:val="0"/>
          <w:kern w:val="0"/>
          <w:lang w:val="en-US" w:eastAsia="zh-CN"/>
        </w:rPr>
        <w:t>工期要求</w:t>
      </w:r>
      <w:r>
        <w:rPr>
          <w:rFonts w:hint="eastAsia" w:ascii="微软雅黑" w:hAnsi="微软雅黑" w:eastAsia="微软雅黑"/>
          <w:snapToGrid w:val="0"/>
          <w:kern w:val="0"/>
        </w:rPr>
        <w:t>”指全部</w:t>
      </w:r>
      <w:r>
        <w:rPr>
          <w:rFonts w:hint="eastAsia" w:ascii="微软雅黑" w:hAnsi="微软雅黑" w:eastAsia="微软雅黑"/>
          <w:snapToGrid w:val="0"/>
          <w:kern w:val="0"/>
          <w:lang w:val="en-US" w:eastAsia="zh-CN"/>
        </w:rPr>
        <w:t>工程</w:t>
      </w:r>
      <w:r>
        <w:rPr>
          <w:rFonts w:hint="eastAsia" w:ascii="微软雅黑" w:hAnsi="微软雅黑" w:eastAsia="微软雅黑"/>
          <w:snapToGrid w:val="0"/>
          <w:kern w:val="0"/>
        </w:rPr>
        <w:t>完成正式交付使用的日期。</w:t>
      </w:r>
    </w:p>
    <w:p w14:paraId="36161466">
      <w:pPr>
        <w:adjustRightInd w:val="0"/>
        <w:snapToGrid w:val="0"/>
        <w:spacing w:line="24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7B8825DC">
      <w:pPr>
        <w:adjustRightInd w:val="0"/>
        <w:snapToGrid w:val="0"/>
        <w:spacing w:line="24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294DB8BD">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afterAutospacing="0" w:line="240" w:lineRule="auto"/>
        <w:jc w:val="center"/>
        <w:textAlignment w:val="baseline"/>
        <w:outlineLvl w:val="1"/>
        <w:rPr>
          <w:rFonts w:ascii="微软雅黑" w:hAnsi="微软雅黑" w:eastAsia="微软雅黑"/>
          <w:sz w:val="36"/>
          <w:szCs w:val="36"/>
        </w:rPr>
      </w:pPr>
      <w:bookmarkStart w:id="3" w:name="_Toc319584577"/>
      <w:bookmarkStart w:id="4" w:name="_Toc18057218"/>
      <w:r>
        <w:rPr>
          <w:rFonts w:hint="eastAsia" w:ascii="微软雅黑" w:hAnsi="微软雅黑" w:eastAsia="微软雅黑"/>
          <w:sz w:val="36"/>
          <w:szCs w:val="36"/>
          <w:lang w:val="en-US" w:eastAsia="zh-CN"/>
        </w:rPr>
        <w:t>二、</w:t>
      </w:r>
      <w:bookmarkEnd w:id="3"/>
      <w:r>
        <w:rPr>
          <w:rFonts w:hint="eastAsia" w:ascii="微软雅黑" w:hAnsi="微软雅黑" w:eastAsia="微软雅黑" w:cs="Times New Roman"/>
          <w:b/>
          <w:bCs/>
          <w:kern w:val="2"/>
          <w:sz w:val="36"/>
          <w:szCs w:val="36"/>
          <w:lang w:val="en-US" w:eastAsia="zh-CN" w:bidi="ar-SA"/>
        </w:rPr>
        <w:t>报价一览明细表（工程量清单）</w:t>
      </w:r>
      <w:bookmarkEnd w:id="4"/>
    </w:p>
    <w:p w14:paraId="58947192">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南昌航空大学2026年上海路校区附属学校课后服务课程空天教室装修工程</w:t>
      </w:r>
    </w:p>
    <w:p w14:paraId="0F987805">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p w14:paraId="1E9FF0BD">
      <w:pPr>
        <w:spacing w:line="260" w:lineRule="exact"/>
        <w:ind w:firstLine="357"/>
        <w:rPr>
          <w:rFonts w:ascii="微软雅黑" w:hAnsi="微软雅黑" w:eastAsia="微软雅黑"/>
          <w:szCs w:val="21"/>
        </w:rPr>
      </w:pPr>
    </w:p>
    <w:p w14:paraId="7F93EFB2">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06C37AA">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21DE8D09">
      <w:pPr>
        <w:spacing w:line="260" w:lineRule="exact"/>
        <w:rPr>
          <w:rFonts w:ascii="微软雅黑" w:hAnsi="微软雅黑" w:eastAsia="微软雅黑"/>
          <w:szCs w:val="21"/>
        </w:rPr>
        <w:sectPr>
          <w:pgSz w:w="12240" w:h="15840"/>
          <w:pgMar w:top="1440" w:right="1800" w:bottom="1440" w:left="1800" w:header="708" w:footer="708" w:gutter="0"/>
          <w:cols w:space="720" w:num="1"/>
          <w:docGrid w:linePitch="360" w:charSpace="0"/>
        </w:sectPr>
      </w:pPr>
    </w:p>
    <w:p w14:paraId="51544E14">
      <w:pPr>
        <w:spacing w:line="260" w:lineRule="exact"/>
        <w:ind w:firstLine="357"/>
        <w:rPr>
          <w:rFonts w:ascii="微软雅黑" w:hAnsi="微软雅黑" w:eastAsia="微软雅黑"/>
          <w:szCs w:val="21"/>
        </w:rPr>
      </w:pPr>
    </w:p>
    <w:p w14:paraId="596227C8">
      <w:pPr>
        <w:pStyle w:val="4"/>
        <w:numPr>
          <w:ilvl w:val="0"/>
          <w:numId w:val="0"/>
        </w:numPr>
        <w:spacing w:line="360" w:lineRule="auto"/>
        <w:ind w:left="2410" w:leftChars="0"/>
        <w:jc w:val="left"/>
        <w:rPr>
          <w:rFonts w:ascii="微软雅黑" w:hAnsi="微软雅黑" w:eastAsia="微软雅黑"/>
        </w:rPr>
      </w:pPr>
      <w:bookmarkStart w:id="5" w:name="_Toc413846047"/>
      <w:bookmarkStart w:id="6" w:name="_Toc18057220"/>
      <w:bookmarkStart w:id="7" w:name="_Toc319584579"/>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法定代表人授权书</w:t>
      </w:r>
      <w:bookmarkEnd w:id="5"/>
      <w:r>
        <w:rPr>
          <w:rFonts w:hint="eastAsia" w:ascii="微软雅黑" w:hAnsi="微软雅黑" w:eastAsia="微软雅黑"/>
          <w:sz w:val="36"/>
          <w:szCs w:val="36"/>
        </w:rPr>
        <w:t>*</w:t>
      </w:r>
      <w:bookmarkEnd w:id="6"/>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rPr>
        <w:t>（</w:t>
      </w: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全称）法定代表人（姓名）代表本单位授权（被授权人的姓名）为本单位的合法代理人，参加贵单位组织的南昌航空大学</w:t>
      </w:r>
      <w:r>
        <w:rPr>
          <w:rFonts w:hint="eastAsia" w:ascii="微软雅黑" w:hAnsi="微软雅黑" w:eastAsia="微软雅黑"/>
          <w:sz w:val="24"/>
          <w:szCs w:val="24"/>
          <w:lang w:eastAsia="zh-CN"/>
        </w:rPr>
        <w:t>前湖校区A栋卫生间样板房修缮工程项目</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w:t>
      </w:r>
      <w:r>
        <w:rPr>
          <w:rFonts w:hint="eastAsia" w:ascii="微软雅黑" w:hAnsi="微软雅黑" w:eastAsia="微软雅黑"/>
          <w:sz w:val="24"/>
          <w:szCs w:val="24"/>
        </w:rPr>
        <w:t>）的采购响应、合同签订以及合同执行等活动，其可以本单位名义处理一切与之有关的事务。</w:t>
      </w:r>
    </w:p>
    <w:p w14:paraId="1C1474E8">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4FD4D58">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邮政编码：</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51EF6F0C">
      <w:pPr>
        <w:spacing w:line="360" w:lineRule="auto"/>
        <w:rPr>
          <w:rFonts w:hint="eastAsia" w:ascii="微软雅黑" w:hAnsi="微软雅黑" w:eastAsia="微软雅黑" w:cs="Times New Roman"/>
          <w:sz w:val="36"/>
          <w:szCs w:val="36"/>
          <w:lang w:eastAsia="zh-CN"/>
        </w:rPr>
      </w:pPr>
      <w:r>
        <w:rPr>
          <w:rFonts w:hint="eastAsia" w:ascii="微软雅黑" w:hAnsi="微软雅黑" w:eastAsia="微软雅黑"/>
        </w:rPr>
        <w:t>注：若法定代表本人参与比选响应则不需此件但必须提供法人代表身份证复印件。</w:t>
      </w:r>
      <w:bookmarkStart w:id="8" w:name="_Toc219904737"/>
    </w:p>
    <w:p w14:paraId="51F0E5F2">
      <w:pPr>
        <w:pStyle w:val="4"/>
        <w:numPr>
          <w:ilvl w:val="0"/>
          <w:numId w:val="0"/>
        </w:numPr>
        <w:spacing w:line="360" w:lineRule="auto"/>
        <w:ind w:left="2410" w:leftChars="0" w:firstLine="720" w:firstLineChars="200"/>
        <w:jc w:val="left"/>
        <w:rPr>
          <w:rFonts w:hint="eastAsia" w:ascii="微软雅黑" w:hAnsi="微软雅黑" w:eastAsia="微软雅黑" w:cs="Times New Roman"/>
          <w:sz w:val="36"/>
          <w:szCs w:val="36"/>
        </w:rPr>
      </w:pPr>
      <w:r>
        <w:rPr>
          <w:rFonts w:hint="eastAsia" w:ascii="微软雅黑" w:hAnsi="微软雅黑" w:eastAsia="微软雅黑" w:cs="Times New Roman"/>
          <w:sz w:val="36"/>
          <w:szCs w:val="36"/>
          <w:lang w:eastAsia="zh-CN"/>
        </w:rPr>
        <w:t>四、</w:t>
      </w:r>
      <w:r>
        <w:rPr>
          <w:rFonts w:hint="eastAsia" w:ascii="微软雅黑" w:hAnsi="微软雅黑" w:eastAsia="微软雅黑" w:cs="Times New Roman"/>
          <w:sz w:val="36"/>
          <w:szCs w:val="36"/>
        </w:rPr>
        <w:t>主材供应表*</w:t>
      </w:r>
      <w:bookmarkEnd w:id="8"/>
    </w:p>
    <w:p w14:paraId="3506FC8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南昌航空大学2026年上海路校区附属学校课后服务课程空天教室装修工程</w:t>
      </w:r>
    </w:p>
    <w:p w14:paraId="42145FCB">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微软雅黑" w:hAnsi="微软雅黑" w:eastAsia="微软雅黑"/>
          <w:bCs/>
          <w:snapToGrid w:val="0"/>
          <w:kern w:val="0"/>
          <w:sz w:val="24"/>
          <w:szCs w:val="24"/>
          <w:lang w:val="en-US" w:eastAsia="zh-CN"/>
        </w:rPr>
        <w:t>NCHU2026070090</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161"/>
        <w:gridCol w:w="2306"/>
        <w:gridCol w:w="1992"/>
      </w:tblGrid>
      <w:tr w14:paraId="0054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232BBA2A">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序号</w:t>
            </w:r>
          </w:p>
        </w:tc>
        <w:tc>
          <w:tcPr>
            <w:tcW w:w="1220" w:type="pct"/>
            <w:vAlign w:val="center"/>
          </w:tcPr>
          <w:p w14:paraId="6F5EA2F9">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主材名称</w:t>
            </w:r>
          </w:p>
        </w:tc>
        <w:tc>
          <w:tcPr>
            <w:tcW w:w="1302" w:type="pct"/>
            <w:vAlign w:val="center"/>
          </w:tcPr>
          <w:p w14:paraId="1C9F2531">
            <w:pPr>
              <w:adjustRightInd w:val="0"/>
              <w:snapToGrid w:val="0"/>
              <w:spacing w:line="300" w:lineRule="auto"/>
              <w:jc w:val="center"/>
              <w:rPr>
                <w:b/>
                <w:bCs/>
                <w:snapToGrid w:val="0"/>
                <w:color w:val="000000"/>
                <w:kern w:val="0"/>
                <w:sz w:val="24"/>
                <w:szCs w:val="24"/>
              </w:rPr>
            </w:pPr>
            <w:r>
              <w:rPr>
                <w:rFonts w:hint="eastAsia"/>
                <w:b/>
                <w:bCs/>
                <w:snapToGrid w:val="0"/>
                <w:color w:val="000000"/>
                <w:kern w:val="0"/>
                <w:sz w:val="24"/>
                <w:szCs w:val="24"/>
              </w:rPr>
              <w:t>品牌</w:t>
            </w:r>
          </w:p>
        </w:tc>
        <w:tc>
          <w:tcPr>
            <w:tcW w:w="1125" w:type="pct"/>
            <w:vAlign w:val="center"/>
          </w:tcPr>
          <w:p w14:paraId="495BB495">
            <w:pPr>
              <w:adjustRightInd w:val="0"/>
              <w:snapToGrid w:val="0"/>
              <w:spacing w:line="300" w:lineRule="auto"/>
              <w:jc w:val="center"/>
              <w:rPr>
                <w:rFonts w:hint="eastAsia" w:eastAsiaTheme="minorEastAsia"/>
                <w:b/>
                <w:bCs/>
                <w:snapToGrid w:val="0"/>
                <w:color w:val="000000"/>
                <w:kern w:val="0"/>
                <w:sz w:val="24"/>
                <w:szCs w:val="24"/>
                <w:lang w:eastAsia="zh-CN"/>
              </w:rPr>
            </w:pPr>
            <w:r>
              <w:rPr>
                <w:rFonts w:hint="eastAsia"/>
                <w:b/>
                <w:bCs/>
                <w:snapToGrid w:val="0"/>
                <w:color w:val="000000"/>
                <w:kern w:val="0"/>
                <w:sz w:val="24"/>
                <w:szCs w:val="24"/>
                <w:lang w:eastAsia="zh-CN"/>
              </w:rPr>
              <w:t>备注</w:t>
            </w:r>
          </w:p>
        </w:tc>
      </w:tr>
      <w:tr w14:paraId="7A29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3FB20DE1">
            <w:pPr>
              <w:adjustRightInd w:val="0"/>
              <w:snapToGrid w:val="0"/>
              <w:spacing w:line="300" w:lineRule="auto"/>
              <w:jc w:val="center"/>
              <w:rPr>
                <w:snapToGrid w:val="0"/>
                <w:color w:val="000000"/>
                <w:kern w:val="0"/>
                <w:sz w:val="24"/>
                <w:szCs w:val="24"/>
              </w:rPr>
            </w:pPr>
          </w:p>
        </w:tc>
        <w:tc>
          <w:tcPr>
            <w:tcW w:w="1220" w:type="pct"/>
            <w:vAlign w:val="center"/>
          </w:tcPr>
          <w:p w14:paraId="2CCB5824">
            <w:pPr>
              <w:adjustRightInd w:val="0"/>
              <w:snapToGrid w:val="0"/>
              <w:spacing w:line="300" w:lineRule="auto"/>
              <w:rPr>
                <w:snapToGrid w:val="0"/>
                <w:color w:val="000000"/>
                <w:kern w:val="0"/>
                <w:sz w:val="24"/>
                <w:szCs w:val="24"/>
                <w:u w:val="single"/>
              </w:rPr>
            </w:pPr>
          </w:p>
        </w:tc>
        <w:tc>
          <w:tcPr>
            <w:tcW w:w="1302" w:type="pct"/>
            <w:vAlign w:val="center"/>
          </w:tcPr>
          <w:p w14:paraId="1001386B">
            <w:pPr>
              <w:adjustRightInd w:val="0"/>
              <w:snapToGrid w:val="0"/>
              <w:spacing w:line="300" w:lineRule="auto"/>
              <w:jc w:val="center"/>
              <w:rPr>
                <w:snapToGrid w:val="0"/>
                <w:color w:val="000000"/>
                <w:kern w:val="0"/>
                <w:sz w:val="24"/>
                <w:szCs w:val="24"/>
              </w:rPr>
            </w:pPr>
          </w:p>
        </w:tc>
        <w:tc>
          <w:tcPr>
            <w:tcW w:w="1125" w:type="pct"/>
            <w:vAlign w:val="center"/>
          </w:tcPr>
          <w:p w14:paraId="474F76FE">
            <w:pPr>
              <w:adjustRightInd w:val="0"/>
              <w:snapToGrid w:val="0"/>
              <w:spacing w:line="300" w:lineRule="auto"/>
              <w:jc w:val="center"/>
              <w:rPr>
                <w:snapToGrid w:val="0"/>
                <w:color w:val="000000"/>
                <w:kern w:val="0"/>
                <w:sz w:val="24"/>
                <w:szCs w:val="24"/>
              </w:rPr>
            </w:pPr>
          </w:p>
        </w:tc>
      </w:tr>
      <w:tr w14:paraId="718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0BF5DFDF">
            <w:pPr>
              <w:adjustRightInd w:val="0"/>
              <w:snapToGrid w:val="0"/>
              <w:spacing w:line="300" w:lineRule="auto"/>
              <w:jc w:val="center"/>
              <w:rPr>
                <w:snapToGrid w:val="0"/>
                <w:color w:val="000000"/>
                <w:kern w:val="0"/>
                <w:sz w:val="24"/>
                <w:szCs w:val="24"/>
              </w:rPr>
            </w:pPr>
          </w:p>
        </w:tc>
        <w:tc>
          <w:tcPr>
            <w:tcW w:w="1220" w:type="pct"/>
            <w:vAlign w:val="center"/>
          </w:tcPr>
          <w:p w14:paraId="729A18B8">
            <w:pPr>
              <w:adjustRightInd w:val="0"/>
              <w:snapToGrid w:val="0"/>
              <w:spacing w:line="300" w:lineRule="auto"/>
              <w:rPr>
                <w:snapToGrid w:val="0"/>
                <w:color w:val="000000"/>
                <w:kern w:val="0"/>
                <w:sz w:val="24"/>
                <w:szCs w:val="24"/>
                <w:u w:val="single"/>
              </w:rPr>
            </w:pPr>
          </w:p>
        </w:tc>
        <w:tc>
          <w:tcPr>
            <w:tcW w:w="1302" w:type="pct"/>
            <w:vAlign w:val="center"/>
          </w:tcPr>
          <w:p w14:paraId="1CB33937">
            <w:pPr>
              <w:adjustRightInd w:val="0"/>
              <w:snapToGrid w:val="0"/>
              <w:spacing w:line="300" w:lineRule="auto"/>
              <w:jc w:val="center"/>
              <w:rPr>
                <w:snapToGrid w:val="0"/>
                <w:color w:val="000000"/>
                <w:kern w:val="0"/>
                <w:sz w:val="24"/>
                <w:szCs w:val="24"/>
              </w:rPr>
            </w:pPr>
          </w:p>
        </w:tc>
        <w:tc>
          <w:tcPr>
            <w:tcW w:w="1125" w:type="pct"/>
            <w:vAlign w:val="center"/>
          </w:tcPr>
          <w:p w14:paraId="3BAE5F24">
            <w:pPr>
              <w:adjustRightInd w:val="0"/>
              <w:snapToGrid w:val="0"/>
              <w:spacing w:line="300" w:lineRule="auto"/>
              <w:jc w:val="center"/>
              <w:rPr>
                <w:snapToGrid w:val="0"/>
                <w:color w:val="000000"/>
                <w:kern w:val="0"/>
                <w:sz w:val="24"/>
                <w:szCs w:val="24"/>
              </w:rPr>
            </w:pPr>
          </w:p>
        </w:tc>
      </w:tr>
    </w:tbl>
    <w:p w14:paraId="22C22A3F">
      <w:pPr>
        <w:rPr>
          <w:rFonts w:hint="eastAsia" w:ascii="宋体" w:hAnsi="宋体"/>
          <w:sz w:val="24"/>
          <w:szCs w:val="24"/>
        </w:rPr>
      </w:pPr>
    </w:p>
    <w:p w14:paraId="3236775E">
      <w:pPr>
        <w:pStyle w:val="5"/>
        <w:ind w:left="900" w:hanging="900"/>
        <w:rPr>
          <w:rFonts w:eastAsiaTheme="minorEastAsia"/>
          <w:b/>
          <w:bCs/>
          <w:snapToGrid w:val="0"/>
          <w:kern w:val="0"/>
          <w:sz w:val="24"/>
          <w:szCs w:val="24"/>
        </w:rPr>
      </w:pPr>
      <w:r>
        <w:rPr>
          <w:rFonts w:hint="eastAsia" w:eastAsiaTheme="minorEastAsia"/>
          <w:b/>
          <w:bCs/>
          <w:snapToGrid w:val="0"/>
          <w:kern w:val="0"/>
          <w:sz w:val="24"/>
          <w:szCs w:val="24"/>
        </w:rPr>
        <w:t>注：“</w:t>
      </w:r>
      <w:r>
        <w:rPr>
          <w:rFonts w:hint="eastAsia"/>
          <w:b/>
          <w:bCs/>
          <w:snapToGrid w:val="0"/>
          <w:color w:val="000000"/>
          <w:kern w:val="0"/>
          <w:sz w:val="24"/>
          <w:szCs w:val="24"/>
        </w:rPr>
        <w:t>品牌</w:t>
      </w:r>
      <w:r>
        <w:rPr>
          <w:rFonts w:hint="eastAsia" w:eastAsiaTheme="minorEastAsia"/>
          <w:b/>
          <w:bCs/>
          <w:snapToGrid w:val="0"/>
          <w:kern w:val="0"/>
          <w:sz w:val="24"/>
          <w:szCs w:val="24"/>
        </w:rPr>
        <w:t>”中只能填写唯一品牌，否则竞谈比选应答无效。</w:t>
      </w:r>
    </w:p>
    <w:p w14:paraId="37543843">
      <w:pPr>
        <w:pStyle w:val="6"/>
        <w:ind w:firstLine="210"/>
      </w:pPr>
    </w:p>
    <w:p w14:paraId="56DCAB23">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73AB020B">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0AA7F13B">
      <w:pPr>
        <w:spacing w:beforeLines="50" w:line="360" w:lineRule="exact"/>
        <w:jc w:val="right"/>
        <w:rPr>
          <w:rFonts w:ascii="微软雅黑" w:hAnsi="微软雅黑" w:eastAsia="微软雅黑"/>
          <w:sz w:val="24"/>
          <w:szCs w:val="24"/>
        </w:rPr>
      </w:pPr>
    </w:p>
    <w:p w14:paraId="7650D84F">
      <w:pPr>
        <w:pStyle w:val="4"/>
        <w:numPr>
          <w:ilvl w:val="0"/>
          <w:numId w:val="0"/>
        </w:numPr>
        <w:spacing w:before="0" w:after="0" w:line="360" w:lineRule="auto"/>
        <w:jc w:val="both"/>
        <w:rPr>
          <w:rFonts w:hint="eastAsia" w:ascii="微软雅黑" w:hAnsi="微软雅黑" w:eastAsia="微软雅黑"/>
          <w:sz w:val="36"/>
          <w:szCs w:val="36"/>
          <w:lang w:val="en-US" w:eastAsia="zh-CN"/>
        </w:rPr>
      </w:pPr>
      <w:bookmarkStart w:id="9" w:name="_Toc18057222"/>
    </w:p>
    <w:p w14:paraId="5DCD6D94">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5BE67082">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3A537216">
      <w:pPr>
        <w:pStyle w:val="4"/>
        <w:numPr>
          <w:ilvl w:val="0"/>
          <w:numId w:val="0"/>
        </w:numPr>
        <w:spacing w:before="0" w:after="0" w:line="360" w:lineRule="auto"/>
        <w:ind w:firstLine="2881" w:firstLineChars="800"/>
        <w:jc w:val="both"/>
        <w:rPr>
          <w:rFonts w:hint="eastAsia" w:ascii="微软雅黑" w:hAnsi="微软雅黑" w:eastAsia="微软雅黑"/>
          <w:sz w:val="36"/>
          <w:szCs w:val="36"/>
          <w:lang w:val="en-US" w:eastAsia="zh-CN"/>
        </w:rPr>
      </w:pPr>
    </w:p>
    <w:p w14:paraId="5B50B81F">
      <w:pPr>
        <w:bidi w:val="0"/>
        <w:rPr>
          <w:rFonts w:hint="eastAsia"/>
          <w:lang w:val="en-US" w:eastAsia="zh-CN"/>
        </w:rPr>
      </w:pPr>
    </w:p>
    <w:p w14:paraId="7F9889A6">
      <w:pPr>
        <w:pStyle w:val="4"/>
        <w:numPr>
          <w:ilvl w:val="0"/>
          <w:numId w:val="0"/>
        </w:numPr>
        <w:spacing w:before="0" w:after="0" w:line="360" w:lineRule="auto"/>
        <w:ind w:firstLine="2881" w:firstLineChars="800"/>
        <w:jc w:val="both"/>
        <w:rPr>
          <w:rFonts w:ascii="微软雅黑" w:hAnsi="微软雅黑" w:eastAsia="微软雅黑"/>
          <w:sz w:val="36"/>
          <w:szCs w:val="36"/>
        </w:rPr>
      </w:pPr>
      <w:r>
        <w:rPr>
          <w:rFonts w:hint="eastAsia" w:ascii="微软雅黑" w:hAnsi="微软雅黑" w:eastAsia="微软雅黑"/>
          <w:sz w:val="36"/>
          <w:szCs w:val="36"/>
          <w:lang w:val="en-US" w:eastAsia="zh-CN"/>
        </w:rPr>
        <w:t>五、</w:t>
      </w:r>
      <w:r>
        <w:rPr>
          <w:rFonts w:hint="eastAsia" w:ascii="微软雅黑" w:hAnsi="微软雅黑" w:eastAsia="微软雅黑"/>
          <w:sz w:val="36"/>
          <w:szCs w:val="36"/>
        </w:rPr>
        <w:t>资格证明文件</w:t>
      </w:r>
      <w:bookmarkEnd w:id="7"/>
      <w:r>
        <w:rPr>
          <w:rFonts w:hint="eastAsia" w:ascii="微软雅黑" w:hAnsi="微软雅黑" w:eastAsia="微软雅黑"/>
          <w:sz w:val="36"/>
          <w:szCs w:val="36"/>
        </w:rPr>
        <w:t>*</w:t>
      </w:r>
      <w:bookmarkEnd w:id="9"/>
    </w:p>
    <w:p w14:paraId="69C9E501">
      <w:pPr>
        <w:spacing w:line="520" w:lineRule="exact"/>
        <w:ind w:left="708" w:right="46" w:rightChars="22" w:hanging="708" w:hangingChars="295"/>
        <w:rPr>
          <w:rFonts w:hint="eastAsia" w:ascii="宋体" w:hAnsi="宋体"/>
          <w:sz w:val="24"/>
        </w:rPr>
      </w:pPr>
      <w:r>
        <w:rPr>
          <w:rFonts w:hint="eastAsia" w:ascii="宋体" w:hAnsi="宋体"/>
          <w:sz w:val="24"/>
        </w:rPr>
        <w:t>（1）供应商的有效的营业执照副本、税务登记证副本、</w:t>
      </w:r>
      <w:r>
        <w:rPr>
          <w:rFonts w:hint="eastAsia" w:hAnsi="宋体"/>
          <w:sz w:val="24"/>
        </w:rPr>
        <w:t>组织机构代码证副本</w:t>
      </w:r>
      <w:r>
        <w:rPr>
          <w:rFonts w:hint="eastAsia" w:ascii="宋体" w:hAnsi="宋体"/>
          <w:b/>
          <w:sz w:val="24"/>
        </w:rPr>
        <w:t>（复印件）</w:t>
      </w:r>
      <w:r>
        <w:rPr>
          <w:rFonts w:hint="eastAsia" w:ascii="宋体" w:hAnsi="宋体"/>
          <w:sz w:val="24"/>
        </w:rPr>
        <w:t>或新版的营业执照副本</w:t>
      </w:r>
      <w:r>
        <w:rPr>
          <w:rFonts w:hint="eastAsia" w:ascii="宋体" w:hAnsi="宋体"/>
          <w:b/>
          <w:sz w:val="24"/>
        </w:rPr>
        <w:t>（复印件）*</w:t>
      </w:r>
    </w:p>
    <w:p w14:paraId="585D274A">
      <w:pPr>
        <w:spacing w:line="520" w:lineRule="exact"/>
        <w:ind w:left="708" w:right="46" w:rightChars="22" w:hanging="708" w:hangingChars="295"/>
        <w:rPr>
          <w:rFonts w:hint="eastAsia" w:ascii="宋体" w:hAnsi="宋体"/>
          <w:sz w:val="24"/>
        </w:rPr>
      </w:pPr>
      <w:r>
        <w:rPr>
          <w:rFonts w:hint="eastAsia" w:ascii="宋体" w:hAnsi="宋体"/>
          <w:sz w:val="24"/>
        </w:rPr>
        <w:t>（2）提供具有良好的商业信誉和健全的财务会计制度、具有履行合同所必须的设备和专业技术能力、依法缴纳税收和社会保障资金、参加本次采购活动前三年内，在经营活动中没有重大违法记录的承诺函</w:t>
      </w:r>
      <w:r>
        <w:rPr>
          <w:rFonts w:hint="eastAsia" w:ascii="宋体" w:hAnsi="宋体"/>
          <w:b/>
          <w:sz w:val="24"/>
        </w:rPr>
        <w:t>（《履行本项目能力的承诺函》）*</w:t>
      </w:r>
    </w:p>
    <w:p w14:paraId="31965491">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（3）</w:t>
      </w:r>
      <w:r>
        <w:rPr>
          <w:rFonts w:hint="eastAsia" w:ascii="宋体" w:hAnsi="宋体" w:cs="宋体"/>
          <w:sz w:val="24"/>
          <w:szCs w:val="24"/>
          <w:lang w:val="en-US" w:eastAsia="zh-CN"/>
        </w:rPr>
        <w:t>供应商必须具备建设主管部门核发的</w:t>
      </w:r>
      <w:r>
        <w:rPr>
          <w:rFonts w:hint="eastAsia" w:ascii="宋体" w:hAnsi="宋体" w:cs="宋体"/>
          <w:sz w:val="24"/>
          <w:szCs w:val="24"/>
        </w:rPr>
        <w:t>建筑装修装饰工程专业承包二级及以上资质</w:t>
      </w:r>
      <w:r>
        <w:rPr>
          <w:rFonts w:hint="eastAsia" w:ascii="宋体" w:hAnsi="宋体"/>
          <w:b/>
          <w:bCs/>
          <w:sz w:val="24"/>
        </w:rPr>
        <w:t>（复印件）*</w:t>
      </w:r>
    </w:p>
    <w:p w14:paraId="6F370E3F">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（4）供应商的有效的安全生产许可证</w:t>
      </w:r>
      <w:r>
        <w:rPr>
          <w:rFonts w:hint="eastAsia" w:ascii="宋体" w:hAnsi="宋体"/>
          <w:b/>
          <w:bCs/>
          <w:sz w:val="24"/>
        </w:rPr>
        <w:t>（复印件）*</w:t>
      </w:r>
    </w:p>
    <w:p w14:paraId="2E2A8358">
      <w:pPr>
        <w:widowControl/>
        <w:spacing w:line="520" w:lineRule="exact"/>
        <w:ind w:left="708" w:right="46" w:rightChars="22" w:hanging="708" w:hangingChars="295"/>
        <w:jc w:val="left"/>
        <w:rPr>
          <w:rFonts w:hint="eastAsia" w:ascii="宋体" w:hAnsi="宋体"/>
          <w:sz w:val="24"/>
        </w:rPr>
      </w:pPr>
      <w:r>
        <w:rPr>
          <w:rFonts w:hint="eastAsia" w:ascii="宋体" w:hAnsi="宋体"/>
          <w:sz w:val="24"/>
        </w:rPr>
        <w:t>（5）外埠来赣施工单位根据《关于优化省外进赣建设工程企业信息登记服务和管理的通知》（赣建字[2021]4号）要求已办理企业进赣信息管理系统登记的页面截图</w:t>
      </w:r>
      <w:r>
        <w:rPr>
          <w:rFonts w:hint="eastAsia" w:ascii="宋体" w:hAnsi="宋体"/>
          <w:b/>
          <w:bCs/>
          <w:sz w:val="24"/>
        </w:rPr>
        <w:t>（非外埠来赣的供应商可不提供）*</w:t>
      </w:r>
    </w:p>
    <w:p w14:paraId="29C27907">
      <w:pPr>
        <w:widowControl/>
        <w:spacing w:line="520" w:lineRule="exact"/>
        <w:ind w:left="708" w:right="46" w:rightChars="22" w:hanging="708" w:hangingChars="295"/>
        <w:jc w:val="left"/>
        <w:rPr>
          <w:rFonts w:hint="eastAsia" w:ascii="宋体" w:hAnsi="宋体"/>
          <w:b/>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w:t>
      </w:r>
      <w:r>
        <w:rPr>
          <w:rFonts w:hint="eastAsia" w:ascii="宋体" w:hAnsi="宋体"/>
          <w:sz w:val="24"/>
          <w:highlight w:val="white"/>
        </w:rPr>
        <w:t>中小企业声明函或监狱企业或残疾人福利性单位的相关有效证明材料</w:t>
      </w:r>
      <w:r>
        <w:rPr>
          <w:rFonts w:hint="eastAsia" w:ascii="宋体" w:hAnsi="宋体"/>
          <w:b/>
          <w:bCs/>
          <w:sz w:val="24"/>
          <w:highlight w:val="white"/>
        </w:rPr>
        <w:t>（加盖公章的复印件）</w:t>
      </w:r>
      <w:r>
        <w:rPr>
          <w:rFonts w:hint="eastAsia" w:ascii="黑体" w:hAnsi="黑体" w:eastAsia="黑体"/>
          <w:b/>
          <w:bCs/>
          <w:kern w:val="0"/>
          <w:sz w:val="24"/>
          <w:szCs w:val="24"/>
          <w:highlight w:val="white"/>
        </w:rPr>
        <w:t>*</w:t>
      </w:r>
    </w:p>
    <w:p w14:paraId="7D9B3D9F">
      <w:pPr>
        <w:spacing w:line="440" w:lineRule="exact"/>
        <w:ind w:left="992" w:leftChars="67" w:hanging="851"/>
        <w:rPr>
          <w:rFonts w:hint="eastAsia" w:ascii="宋体" w:hAnsi="宋体"/>
          <w:b/>
          <w:sz w:val="24"/>
        </w:rPr>
      </w:pPr>
      <w:r>
        <w:rPr>
          <w:rFonts w:hint="eastAsia" w:ascii="宋体" w:hAnsi="宋体"/>
          <w:b/>
          <w:sz w:val="24"/>
        </w:rPr>
        <w:t>注：1、竞争性谈判比选应答供应商应确保上述证明文件的真实性、有效性及合法性，否则，由此引起的任何责任都由供应商自行承担。</w:t>
      </w:r>
    </w:p>
    <w:p w14:paraId="7712B5A4">
      <w:pPr>
        <w:spacing w:line="440" w:lineRule="exact"/>
        <w:ind w:firstLine="567"/>
        <w:sectPr>
          <w:pgSz w:w="12240" w:h="15840"/>
          <w:pgMar w:top="1440" w:right="1800" w:bottom="1440" w:left="1800" w:header="708" w:footer="708" w:gutter="0"/>
          <w:cols w:space="720" w:num="1"/>
          <w:docGrid w:linePitch="360" w:charSpace="0"/>
        </w:sectPr>
      </w:pPr>
      <w:r>
        <w:rPr>
          <w:rFonts w:hint="eastAsia" w:ascii="宋体" w:hAnsi="宋体"/>
          <w:b/>
          <w:sz w:val="24"/>
        </w:rPr>
        <w:t>2、</w:t>
      </w:r>
      <w:r>
        <w:rPr>
          <w:rFonts w:hint="eastAsia" w:ascii="宋体" w:hAnsi="宋体"/>
          <w:b/>
        </w:rPr>
        <w:t>“</w:t>
      </w:r>
      <w:r>
        <w:rPr>
          <w:rFonts w:hint="eastAsia" w:ascii="宋体" w:hAnsi="宋体"/>
          <w:kern w:val="0"/>
          <w:sz w:val="24"/>
        </w:rPr>
        <w:t>*</w:t>
      </w:r>
      <w:r>
        <w:rPr>
          <w:rFonts w:hint="eastAsia" w:ascii="宋体" w:hAnsi="宋体"/>
          <w:b/>
        </w:rPr>
        <w:t>”</w:t>
      </w:r>
      <w:r>
        <w:rPr>
          <w:rFonts w:hint="eastAsia" w:ascii="宋体" w:hAnsi="宋体"/>
          <w:b/>
          <w:sz w:val="24"/>
        </w:rPr>
        <w:t>号标识资格证明文件必须提供，否则视为竞争性谈判比选应答无效。</w:t>
      </w:r>
      <w:bookmarkStart w:id="10" w:name="_Toc470018415"/>
      <w:bookmarkStart w:id="11" w:name="_Toc358980721"/>
      <w:bookmarkStart w:id="12" w:name="_Toc319584580"/>
    </w:p>
    <w:bookmarkEnd w:id="10"/>
    <w:p w14:paraId="5C57497C">
      <w:pPr>
        <w:ind w:firstLine="900" w:firstLineChars="300"/>
        <w:jc w:val="both"/>
        <w:rPr>
          <w:rFonts w:ascii="微软雅黑" w:hAnsi="微软雅黑" w:eastAsia="微软雅黑"/>
          <w:b/>
          <w:sz w:val="28"/>
          <w:szCs w:val="32"/>
        </w:rPr>
      </w:pPr>
      <w:bookmarkStart w:id="13" w:name="_Toc470018419"/>
      <w:r>
        <w:rPr>
          <w:rFonts w:hint="eastAsia" w:ascii="微软雅黑" w:hAnsi="微软雅黑" w:eastAsia="微软雅黑"/>
          <w:b/>
          <w:sz w:val="30"/>
          <w:lang w:eastAsia="zh-CN"/>
        </w:rPr>
        <w:t>六、</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w:t>
      </w:r>
    </w:p>
    <w:p w14:paraId="08489A76">
      <w:pPr>
        <w:spacing w:line="480" w:lineRule="exact"/>
        <w:jc w:val="center"/>
        <w:rPr>
          <w:lang w:val="en-GB"/>
        </w:rPr>
      </w:pPr>
      <w:r>
        <w:rPr>
          <w:rFonts w:hint="eastAsia" w:ascii="微软雅黑" w:hAnsi="微软雅黑" w:eastAsia="微软雅黑"/>
          <w:sz w:val="24"/>
          <w:szCs w:val="24"/>
          <w:lang w:val="en-GB"/>
        </w:rPr>
        <w:t>（格式）</w:t>
      </w:r>
    </w:p>
    <w:p w14:paraId="777C6743">
      <w:pPr>
        <w:widowControl/>
        <w:jc w:val="left"/>
        <w:rPr>
          <w:lang w:val="en-GB"/>
        </w:rPr>
      </w:pPr>
    </w:p>
    <w:p w14:paraId="2618F6EF">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w:t>
      </w:r>
    </w:p>
    <w:p w14:paraId="5CCACD5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ind w:firstLine="480" w:firstLineChars="200"/>
        <w:jc w:val="left"/>
        <w:textAlignment w:val="auto"/>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南昌航空大学2026年上海路校区附属学校课后服务课程空天教室装修工程</w:t>
      </w:r>
      <w:r>
        <w:rPr>
          <w:rFonts w:hint="eastAsia" w:ascii="微软雅黑" w:hAnsi="微软雅黑" w:eastAsia="微软雅黑"/>
          <w:sz w:val="24"/>
          <w:szCs w:val="24"/>
        </w:rPr>
        <w:t>（采购编号：</w:t>
      </w:r>
      <w:r>
        <w:rPr>
          <w:rFonts w:hint="eastAsia" w:ascii="微软雅黑" w:hAnsi="微软雅黑" w:eastAsia="微软雅黑"/>
          <w:bCs/>
          <w:snapToGrid w:val="0"/>
          <w:kern w:val="0"/>
          <w:sz w:val="24"/>
          <w:szCs w:val="24"/>
          <w:lang w:val="en-US" w:eastAsia="zh-CN"/>
        </w:rPr>
        <w:t>NCHU2026070090</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采购活动中，具有履行合同所必需的设备和专业技术能力，能够完全按照采购文件服务要求、商务条款及响应文件中所响应的所有条款提供服务。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1FEB5CBC">
      <w:pPr>
        <w:spacing w:line="480" w:lineRule="auto"/>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A568008">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579084D2">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64C698EA">
      <w:pPr>
        <w:widowControl/>
        <w:jc w:val="center"/>
      </w:pPr>
    </w:p>
    <w:p w14:paraId="379AC955">
      <w:pPr>
        <w:jc w:val="center"/>
      </w:pPr>
      <w:r>
        <w:br w:type="page"/>
      </w:r>
    </w:p>
    <w:p w14:paraId="402A3359">
      <w:pPr>
        <w:pStyle w:val="5"/>
        <w:kinsoku w:val="0"/>
        <w:overflowPunct w:val="0"/>
        <w:ind w:left="1331" w:leftChars="634" w:right="63" w:firstLine="1783" w:firstLineChars="594"/>
        <w:jc w:val="both"/>
        <w:rPr>
          <w:rFonts w:ascii="微软雅黑" w:hAnsi="微软雅黑" w:eastAsia="微软雅黑" w:cstheme="minorBidi"/>
          <w:b/>
          <w:kern w:val="2"/>
          <w:sz w:val="30"/>
          <w:szCs w:val="22"/>
          <w:lang w:val="en-US" w:eastAsia="zh-CN" w:bidi="ar-SA"/>
        </w:rPr>
      </w:pPr>
      <w:r>
        <w:rPr>
          <w:rFonts w:hint="eastAsia" w:ascii="微软雅黑" w:hAnsi="微软雅黑" w:eastAsia="微软雅黑" w:cstheme="minorBidi"/>
          <w:b/>
          <w:kern w:val="2"/>
          <w:sz w:val="30"/>
          <w:szCs w:val="22"/>
          <w:lang w:val="en-US" w:eastAsia="zh-CN" w:bidi="ar-SA"/>
        </w:rPr>
        <w:t>七、中小企业声明函</w:t>
      </w:r>
      <w:r>
        <w:rPr>
          <w:rFonts w:hint="eastAsia" w:ascii="微软雅黑" w:hAnsi="微软雅黑" w:eastAsia="微软雅黑"/>
          <w:b/>
          <w:sz w:val="28"/>
          <w:szCs w:val="32"/>
        </w:rPr>
        <w:t>*</w:t>
      </w:r>
    </w:p>
    <w:p w14:paraId="2E00B12E">
      <w:pPr>
        <w:pStyle w:val="5"/>
        <w:spacing w:before="55" w:line="360" w:lineRule="auto"/>
        <w:ind w:left="420" w:right="415" w:firstLine="480" w:firstLineChars="200"/>
        <w:rPr>
          <w:rFonts w:hint="eastAsia" w:hAnsi="宋体" w:cs="宋体"/>
          <w:sz w:val="24"/>
          <w:szCs w:val="24"/>
          <w:highlight w:val="white"/>
        </w:rPr>
      </w:pPr>
    </w:p>
    <w:p w14:paraId="6B99EF00">
      <w:pPr>
        <w:pStyle w:val="5"/>
        <w:spacing w:before="55" w:line="360" w:lineRule="auto"/>
        <w:ind w:right="-2" w:firstLine="480" w:firstLineChars="200"/>
        <w:rPr>
          <w:rFonts w:hint="eastAsia" w:hAnsi="宋体" w:cs="宋体"/>
          <w:sz w:val="24"/>
          <w:szCs w:val="24"/>
        </w:rPr>
      </w:pPr>
      <w:r>
        <w:rPr>
          <w:rFonts w:hint="eastAsia" w:hAnsi="宋体" w:cs="宋体"/>
          <w:sz w:val="24"/>
          <w:szCs w:val="24"/>
          <w:highlight w:val="whit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0B72C32C">
      <w:pPr>
        <w:pStyle w:val="12"/>
        <w:tabs>
          <w:tab w:val="left" w:pos="1183"/>
          <w:tab w:val="left" w:pos="1484"/>
          <w:tab w:val="left" w:pos="4662"/>
          <w:tab w:val="left" w:pos="6903"/>
        </w:tabs>
        <w:spacing w:line="360" w:lineRule="auto"/>
        <w:ind w:right="169" w:firstLine="480"/>
        <w:rPr>
          <w:rFonts w:hint="eastAsia" w:ascii="宋体" w:hAnsi="宋体" w:cs="宋体"/>
          <w:sz w:val="24"/>
        </w:rPr>
      </w:pPr>
      <w:r>
        <w:rPr>
          <w:rFonts w:hint="eastAsia" w:ascii="宋体" w:hAnsi="宋体" w:cs="宋体"/>
          <w:sz w:val="24"/>
          <w:highlight w:val="white"/>
        </w:rPr>
        <w:t>1、</w:t>
      </w:r>
      <w:r>
        <w:rPr>
          <w:rFonts w:hint="eastAsia" w:ascii="宋体" w:hAnsi="宋体" w:cs="宋体"/>
          <w:sz w:val="24"/>
          <w:highlight w:val="white"/>
          <w:u w:val="single"/>
        </w:rPr>
        <w:t>（标的名称 ）</w:t>
      </w:r>
      <w:r>
        <w:rPr>
          <w:rFonts w:hint="eastAsia" w:ascii="宋体" w:hAnsi="宋体" w:cs="宋体"/>
          <w:sz w:val="24"/>
          <w:highlight w:val="white"/>
        </w:rPr>
        <w:t xml:space="preserve"> ，属于</w:t>
      </w:r>
      <w:r>
        <w:rPr>
          <w:rFonts w:hint="eastAsia" w:ascii="宋体" w:hAnsi="宋体" w:cs="宋体"/>
          <w:sz w:val="24"/>
          <w:highlight w:val="white"/>
          <w:u w:val="single"/>
        </w:rPr>
        <w:t>（采购文件中明确的所属行业）</w:t>
      </w:r>
      <w:r>
        <w:rPr>
          <w:rFonts w:hint="eastAsia" w:ascii="宋体" w:hAnsi="宋体" w:cs="宋体"/>
          <w:sz w:val="24"/>
          <w:highlight w:val="white"/>
        </w:rPr>
        <w:t>行业；制造商为（企业名称），从业人员</w:t>
      </w:r>
      <w:r>
        <w:rPr>
          <w:rFonts w:hint="eastAsia" w:ascii="宋体" w:hAnsi="宋体" w:cs="宋体"/>
          <w:sz w:val="24"/>
          <w:highlight w:val="white"/>
          <w:u w:val="single"/>
        </w:rPr>
        <w:t xml:space="preserve">     </w:t>
      </w:r>
      <w:r>
        <w:rPr>
          <w:rFonts w:hint="eastAsia" w:ascii="宋体" w:hAnsi="宋体" w:cs="宋体"/>
          <w:sz w:val="24"/>
          <w:highlight w:val="white"/>
        </w:rPr>
        <w:t>人，营业收入为</w:t>
      </w:r>
      <w:r>
        <w:rPr>
          <w:rFonts w:hint="eastAsia" w:ascii="宋体" w:hAnsi="宋体" w:cs="宋体"/>
          <w:sz w:val="24"/>
          <w:highlight w:val="white"/>
          <w:u w:val="single"/>
        </w:rPr>
        <w:t xml:space="preserve">    </w:t>
      </w:r>
      <w:r>
        <w:rPr>
          <w:rFonts w:hint="eastAsia" w:ascii="宋体" w:hAnsi="宋体" w:cs="宋体"/>
          <w:sz w:val="24"/>
          <w:highlight w:val="white"/>
        </w:rPr>
        <w:t>万元，资产总额为</w:t>
      </w:r>
      <w:r>
        <w:rPr>
          <w:rFonts w:hint="eastAsia" w:ascii="宋体" w:hAnsi="宋体" w:cs="宋体"/>
          <w:sz w:val="24"/>
          <w:highlight w:val="white"/>
          <w:u w:val="single"/>
        </w:rPr>
        <w:t xml:space="preserve">     </w:t>
      </w:r>
      <w:r>
        <w:rPr>
          <w:rFonts w:hint="eastAsia" w:ascii="宋体" w:hAnsi="宋体" w:cs="宋体"/>
          <w:sz w:val="24"/>
          <w:highlight w:val="white"/>
        </w:rPr>
        <w:t>万元，属于</w:t>
      </w:r>
      <w:r>
        <w:rPr>
          <w:rFonts w:hint="eastAsia" w:ascii="宋体" w:hAnsi="宋体" w:cs="宋体"/>
          <w:sz w:val="24"/>
          <w:highlight w:val="white"/>
          <w:u w:val="single"/>
        </w:rPr>
        <w:t>（中型企业、小型企业、微型企业）</w:t>
      </w:r>
      <w:r>
        <w:rPr>
          <w:rFonts w:hint="eastAsia" w:ascii="宋体" w:hAnsi="宋体" w:cs="宋体"/>
          <w:sz w:val="24"/>
          <w:highlight w:val="white"/>
        </w:rPr>
        <w:t>；</w:t>
      </w:r>
    </w:p>
    <w:p w14:paraId="4CB61F50">
      <w:pPr>
        <w:pStyle w:val="12"/>
        <w:tabs>
          <w:tab w:val="left" w:pos="1165"/>
          <w:tab w:val="left" w:pos="1183"/>
          <w:tab w:val="left" w:pos="4362"/>
          <w:tab w:val="left" w:pos="6577"/>
        </w:tabs>
        <w:spacing w:line="360" w:lineRule="auto"/>
        <w:ind w:right="169" w:firstLine="480"/>
        <w:rPr>
          <w:rFonts w:hint="eastAsia" w:ascii="宋体" w:hAnsi="宋体" w:cs="宋体"/>
          <w:sz w:val="24"/>
        </w:rPr>
      </w:pPr>
      <w:r>
        <w:rPr>
          <w:rFonts w:hint="eastAsia" w:ascii="宋体" w:hAnsi="宋体" w:cs="宋体"/>
          <w:sz w:val="24"/>
          <w:highlight w:val="white"/>
        </w:rPr>
        <w:t>2、</w:t>
      </w:r>
      <w:r>
        <w:rPr>
          <w:rFonts w:hint="eastAsia" w:ascii="宋体" w:hAnsi="宋体" w:cs="宋体"/>
          <w:sz w:val="24"/>
          <w:highlight w:val="white"/>
          <w:u w:val="single"/>
        </w:rPr>
        <w:t>（标的名称 ）</w:t>
      </w:r>
      <w:r>
        <w:rPr>
          <w:rFonts w:hint="eastAsia" w:ascii="宋体" w:hAnsi="宋体" w:cs="宋体"/>
          <w:sz w:val="24"/>
          <w:highlight w:val="white"/>
        </w:rPr>
        <w:t xml:space="preserve"> ，属于</w:t>
      </w:r>
      <w:r>
        <w:rPr>
          <w:rFonts w:hint="eastAsia" w:ascii="宋体" w:hAnsi="宋体" w:cs="宋体"/>
          <w:sz w:val="24"/>
          <w:highlight w:val="white"/>
          <w:u w:val="single"/>
        </w:rPr>
        <w:t>（ 采购文件中明确的所属行业）</w:t>
      </w:r>
      <w:r>
        <w:rPr>
          <w:rFonts w:hint="eastAsia" w:ascii="宋体" w:hAnsi="宋体" w:cs="宋体"/>
          <w:sz w:val="24"/>
          <w:highlight w:val="white"/>
        </w:rPr>
        <w:t>行业；制造商为（企业名称），从业人员</w:t>
      </w:r>
      <w:r>
        <w:rPr>
          <w:rFonts w:hint="eastAsia" w:ascii="宋体" w:hAnsi="宋体" w:cs="宋体"/>
          <w:sz w:val="24"/>
          <w:highlight w:val="white"/>
          <w:u w:val="single"/>
        </w:rPr>
        <w:t xml:space="preserve">    </w:t>
      </w:r>
      <w:r>
        <w:rPr>
          <w:rFonts w:hint="eastAsia" w:ascii="宋体" w:hAnsi="宋体" w:cs="宋体"/>
          <w:sz w:val="24"/>
          <w:highlight w:val="white"/>
        </w:rPr>
        <w:t>人，营业收入为</w:t>
      </w:r>
      <w:r>
        <w:rPr>
          <w:rFonts w:hint="eastAsia" w:ascii="宋体" w:hAnsi="宋体" w:cs="宋体"/>
          <w:sz w:val="24"/>
          <w:highlight w:val="white"/>
          <w:u w:val="single"/>
        </w:rPr>
        <w:t xml:space="preserve">    </w:t>
      </w:r>
      <w:r>
        <w:rPr>
          <w:rFonts w:hint="eastAsia" w:ascii="宋体" w:hAnsi="宋体" w:cs="宋体"/>
          <w:sz w:val="24"/>
          <w:highlight w:val="white"/>
        </w:rPr>
        <w:t>万元，资产总额为</w:t>
      </w:r>
      <w:r>
        <w:rPr>
          <w:rFonts w:hint="eastAsia" w:ascii="宋体" w:hAnsi="宋体" w:cs="宋体"/>
          <w:sz w:val="24"/>
          <w:highlight w:val="white"/>
          <w:u w:val="single"/>
        </w:rPr>
        <w:t xml:space="preserve">     </w:t>
      </w:r>
      <w:r>
        <w:rPr>
          <w:rFonts w:hint="eastAsia" w:ascii="宋体" w:hAnsi="宋体" w:cs="宋体"/>
          <w:sz w:val="24"/>
          <w:highlight w:val="white"/>
        </w:rPr>
        <w:t>万元，属于（中型企业、小型企业、微型企业）；</w:t>
      </w:r>
    </w:p>
    <w:p w14:paraId="01DC1FFA">
      <w:pPr>
        <w:pStyle w:val="5"/>
        <w:spacing w:line="360" w:lineRule="auto"/>
        <w:ind w:left="900" w:hanging="480"/>
        <w:rPr>
          <w:rFonts w:hint="eastAsia" w:hAnsi="宋体" w:cs="宋体"/>
          <w:sz w:val="24"/>
          <w:szCs w:val="24"/>
        </w:rPr>
      </w:pPr>
      <w:r>
        <w:rPr>
          <w:rFonts w:hint="eastAsia" w:hAnsi="宋体" w:cs="宋体"/>
          <w:sz w:val="24"/>
          <w:szCs w:val="24"/>
          <w:highlight w:val="white"/>
        </w:rPr>
        <w:t>……</w:t>
      </w:r>
    </w:p>
    <w:p w14:paraId="74C35A1D">
      <w:pPr>
        <w:pStyle w:val="5"/>
        <w:spacing w:before="105" w:line="360" w:lineRule="auto"/>
        <w:ind w:left="420" w:right="417" w:firstLine="480" w:firstLineChars="200"/>
        <w:rPr>
          <w:rFonts w:hint="eastAsia" w:hAnsi="宋体" w:cs="宋体"/>
          <w:sz w:val="24"/>
          <w:szCs w:val="24"/>
        </w:rPr>
      </w:pPr>
      <w:r>
        <w:rPr>
          <w:rFonts w:hint="eastAsia" w:hAnsi="宋体" w:cs="宋体"/>
          <w:sz w:val="24"/>
          <w:szCs w:val="24"/>
          <w:highlight w:val="white"/>
        </w:rPr>
        <w:t>以上企业，不属于大企业的分支机构，不存在控股股东为大企业的情形，也不存在与大企业的负责人为同一人的情形。</w:t>
      </w:r>
    </w:p>
    <w:p w14:paraId="0564EF65">
      <w:pPr>
        <w:pStyle w:val="5"/>
        <w:spacing w:line="360" w:lineRule="auto"/>
        <w:ind w:left="420" w:right="372" w:firstLine="480" w:firstLineChars="200"/>
        <w:rPr>
          <w:rFonts w:hint="eastAsia" w:hAnsi="宋体" w:cs="宋体"/>
          <w:sz w:val="24"/>
          <w:szCs w:val="24"/>
        </w:rPr>
      </w:pPr>
      <w:r>
        <w:rPr>
          <w:rFonts w:hint="eastAsia" w:hAnsi="宋体" w:cs="宋体"/>
          <w:sz w:val="24"/>
          <w:szCs w:val="24"/>
          <w:highlight w:val="white"/>
        </w:rPr>
        <w:t>本企业对上述声明内容的真实性负责。如有虚假，将依法承担相应责任。</w:t>
      </w:r>
    </w:p>
    <w:p w14:paraId="0C40AC9E">
      <w:pPr>
        <w:widowControl/>
        <w:shd w:val="clear" w:color="auto" w:fill="FFFFFF"/>
        <w:spacing w:line="360" w:lineRule="auto"/>
        <w:ind w:left="105" w:firstLine="4800"/>
        <w:rPr>
          <w:rFonts w:hint="eastAsia" w:ascii="宋体" w:hAnsi="宋体"/>
          <w:kern w:val="0"/>
          <w:sz w:val="24"/>
          <w:szCs w:val="24"/>
          <w:lang w:val="zh-CN"/>
        </w:rPr>
      </w:pPr>
    </w:p>
    <w:p w14:paraId="11437184">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4720085">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18F56AC8">
      <w:pPr>
        <w:spacing w:line="360" w:lineRule="auto"/>
        <w:rPr>
          <w:rFonts w:hint="eastAsia" w:ascii="宋体" w:hAnsi="宋体"/>
          <w:sz w:val="24"/>
          <w:szCs w:val="24"/>
        </w:rPr>
      </w:pPr>
    </w:p>
    <w:p w14:paraId="1A0E2B83">
      <w:pPr>
        <w:widowControl/>
        <w:ind w:left="850" w:hanging="849" w:hangingChars="354"/>
        <w:jc w:val="left"/>
        <w:rPr>
          <w:rFonts w:hint="eastAsia" w:ascii="宋体" w:hAnsi="宋体"/>
          <w:sz w:val="24"/>
          <w:szCs w:val="24"/>
        </w:rPr>
      </w:pPr>
      <w:r>
        <w:rPr>
          <w:rFonts w:hint="eastAsia" w:ascii="宋体" w:hAnsi="宋体"/>
          <w:sz w:val="24"/>
          <w:szCs w:val="24"/>
        </w:rPr>
        <w:t>注：1、从业人员、营业收入、资产总额填报上一年度数据，无上一年度数据的新成立企业可不填报。</w:t>
      </w:r>
    </w:p>
    <w:p w14:paraId="2CA8048D">
      <w:pPr>
        <w:jc w:val="center"/>
        <w:rPr>
          <w:rFonts w:hint="eastAsia" w:ascii="宋体" w:hAnsi="宋体"/>
          <w:sz w:val="24"/>
          <w:szCs w:val="24"/>
        </w:rPr>
        <w:sectPr>
          <w:pgSz w:w="11906" w:h="16838"/>
          <w:pgMar w:top="1418" w:right="1418" w:bottom="1418" w:left="1418" w:header="708" w:footer="708" w:gutter="0"/>
          <w:cols w:space="720" w:num="1"/>
          <w:docGrid w:linePitch="360" w:charSpace="0"/>
        </w:sect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2、供应商按照本办法规定提供声明函内容不实的，属于提供虚假材料谋取中标、 成交，依照《中华人民共和国政府采购法》等国家有关规定追究相应责任。</w:t>
      </w:r>
    </w:p>
    <w:p w14:paraId="205DA6B4">
      <w:pPr>
        <w:jc w:val="center"/>
      </w:pPr>
    </w:p>
    <w:p w14:paraId="180B32F6">
      <w:pPr>
        <w:jc w:val="center"/>
        <w:rPr>
          <w:rFonts w:ascii="微软雅黑" w:hAnsi="微软雅黑" w:eastAsia="微软雅黑"/>
          <w:b/>
          <w:sz w:val="32"/>
          <w:szCs w:val="32"/>
        </w:rPr>
      </w:pPr>
      <w:r>
        <w:rPr>
          <w:rFonts w:hint="eastAsia" w:ascii="微软雅黑" w:hAnsi="微软雅黑" w:eastAsia="微软雅黑"/>
          <w:b/>
          <w:sz w:val="32"/>
          <w:szCs w:val="32"/>
          <w:lang w:eastAsia="zh-CN"/>
        </w:rPr>
        <w:t>八、</w:t>
      </w:r>
      <w:r>
        <w:rPr>
          <w:rFonts w:hint="eastAsia" w:ascii="微软雅黑" w:hAnsi="微软雅黑" w:eastAsia="微软雅黑"/>
          <w:b/>
          <w:sz w:val="32"/>
          <w:szCs w:val="32"/>
        </w:rPr>
        <w:t>无重大违法记录声明函*</w:t>
      </w:r>
      <w:bookmarkEnd w:id="13"/>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bookmarkEnd w:id="11"/>
    <w:p w14:paraId="4633E55D">
      <w:pPr>
        <w:adjustRightInd w:val="0"/>
        <w:snapToGrid w:val="0"/>
        <w:spacing w:line="300" w:lineRule="auto"/>
        <w:rPr>
          <w:rFonts w:ascii="微软雅黑" w:hAnsi="微软雅黑" w:eastAsia="微软雅黑"/>
          <w:snapToGrid w:val="0"/>
          <w:kern w:val="0"/>
          <w:sz w:val="24"/>
          <w:szCs w:val="24"/>
        </w:rPr>
      </w:pPr>
      <w:bookmarkStart w:id="14" w:name="_Toc358980722"/>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0E11349C">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7B641CE8">
      <w:pPr>
        <w:pStyle w:val="4"/>
        <w:rPr>
          <w:rFonts w:ascii="微软雅黑" w:hAnsi="微软雅黑" w:eastAsia="微软雅黑"/>
        </w:rPr>
      </w:pPr>
    </w:p>
    <w:p w14:paraId="784E03A0"/>
    <w:bookmarkEnd w:id="14"/>
    <w:p w14:paraId="6EC96798">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A6C4038">
      <w:pPr>
        <w:jc w:val="center"/>
        <w:rPr>
          <w:rFonts w:hint="eastAsia" w:ascii="微软雅黑" w:hAnsi="微软雅黑" w:eastAsia="微软雅黑"/>
          <w:b/>
          <w:sz w:val="32"/>
          <w:szCs w:val="32"/>
        </w:rPr>
      </w:pPr>
      <w:bookmarkStart w:id="15" w:name="_Toc495011289"/>
      <w:bookmarkStart w:id="16" w:name="_Toc18057223"/>
      <w:r>
        <w:rPr>
          <w:rFonts w:hint="eastAsia" w:ascii="微软雅黑" w:hAnsi="微软雅黑" w:eastAsia="微软雅黑"/>
          <w:b/>
          <w:sz w:val="32"/>
          <w:szCs w:val="32"/>
          <w:lang w:val="en-US" w:eastAsia="zh-CN"/>
        </w:rPr>
        <w:t>九、</w:t>
      </w:r>
      <w:r>
        <w:rPr>
          <w:rFonts w:hint="eastAsia" w:ascii="微软雅黑" w:hAnsi="微软雅黑" w:eastAsia="微软雅黑"/>
          <w:b/>
          <w:sz w:val="32"/>
          <w:szCs w:val="32"/>
        </w:rPr>
        <w:t>比选响应服务技术文件</w:t>
      </w:r>
      <w:bookmarkEnd w:id="15"/>
      <w:bookmarkEnd w:id="16"/>
    </w:p>
    <w:p w14:paraId="2AFB88D8">
      <w:pPr>
        <w:spacing w:line="432" w:lineRule="auto"/>
        <w:rPr>
          <w:rFonts w:ascii="宋体"/>
          <w:sz w:val="24"/>
        </w:rPr>
      </w:pPr>
      <w:r>
        <w:rPr>
          <w:rFonts w:hint="eastAsia" w:ascii="宋体" w:hAnsi="宋体"/>
          <w:sz w:val="24"/>
        </w:rPr>
        <w:t>内容包括：</w:t>
      </w:r>
    </w:p>
    <w:p w14:paraId="161CA01A">
      <w:pPr>
        <w:spacing w:line="432" w:lineRule="auto"/>
        <w:rPr>
          <w:rFonts w:hint="eastAsia" w:ascii="宋体" w:hAnsi="宋体"/>
          <w:sz w:val="24"/>
        </w:rPr>
      </w:pPr>
      <w:r>
        <w:rPr>
          <w:rFonts w:hint="eastAsia" w:ascii="宋体" w:hAnsi="宋体"/>
          <w:sz w:val="24"/>
        </w:rPr>
        <w:t>供应商认为需要说明的其他内容（供应商视需要自行编写）</w:t>
      </w:r>
    </w:p>
    <w:p w14:paraId="6336CEF3">
      <w:pPr>
        <w:spacing w:line="432" w:lineRule="auto"/>
        <w:rPr>
          <w:rFonts w:hint="eastAsia" w:ascii="宋体" w:hAnsi="宋体"/>
          <w:sz w:val="24"/>
        </w:rPr>
      </w:pPr>
    </w:p>
    <w:p w14:paraId="1F308E50">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41C7C78B">
      <w:pPr>
        <w:adjustRightInd w:val="0"/>
        <w:snapToGrid w:val="0"/>
        <w:spacing w:line="300" w:lineRule="auto"/>
        <w:rPr>
          <w:rFonts w:ascii="微软雅黑" w:hAnsi="微软雅黑" w:eastAsia="微软雅黑"/>
          <w:snapToGrid w:val="0"/>
          <w:kern w:val="0"/>
        </w:rPr>
      </w:pPr>
      <w:r>
        <w:rPr>
          <w:rFonts w:hint="eastAsia" w:ascii="微软雅黑" w:hAnsi="微软雅黑" w:eastAsia="微软雅黑"/>
          <w:snapToGrid w:val="0"/>
          <w:kern w:val="0"/>
          <w:sz w:val="24"/>
          <w:szCs w:val="24"/>
        </w:rPr>
        <w:t>法人代表或授权代表：（签字）年月日</w:t>
      </w:r>
    </w:p>
    <w:p w14:paraId="2B6B9A51">
      <w:pPr>
        <w:spacing w:line="432" w:lineRule="auto"/>
        <w:rPr>
          <w:rFonts w:hint="eastAsia" w:ascii="宋体" w:hAnsi="宋体"/>
          <w:sz w:val="24"/>
        </w:rPr>
      </w:pPr>
    </w:p>
    <w:p w14:paraId="5B439606">
      <w:pPr>
        <w:spacing w:line="432" w:lineRule="auto"/>
        <w:rPr>
          <w:rFonts w:hint="eastAsia" w:ascii="宋体" w:hAnsi="宋体"/>
          <w:b/>
          <w:bCs/>
        </w:rPr>
      </w:pPr>
      <w:r>
        <w:rPr>
          <w:rFonts w:hint="eastAsia" w:ascii="宋体" w:hAnsi="宋体"/>
          <w:b/>
          <w:bCs/>
        </w:rPr>
        <w:t>注：供应商应确保上述文件的真实性、有效性及合法性，否则，由此引起的任何责任都由供应商自行承担。</w:t>
      </w:r>
    </w:p>
    <w:p w14:paraId="260C9AD2">
      <w:pPr>
        <w:spacing w:line="360" w:lineRule="auto"/>
        <w:jc w:val="left"/>
        <w:rPr>
          <w:rFonts w:ascii="微软雅黑" w:hAnsi="微软雅黑" w:eastAsia="微软雅黑"/>
          <w:sz w:val="24"/>
        </w:rPr>
      </w:pPr>
    </w:p>
    <w:p w14:paraId="79711BEC">
      <w:pPr>
        <w:spacing w:line="360" w:lineRule="auto"/>
        <w:jc w:val="left"/>
        <w:rPr>
          <w:rFonts w:ascii="微软雅黑" w:hAnsi="微软雅黑" w:eastAsia="微软雅黑"/>
          <w:sz w:val="24"/>
        </w:rPr>
      </w:pPr>
    </w:p>
    <w:p w14:paraId="3C3DCE15">
      <w:pPr>
        <w:spacing w:line="360" w:lineRule="auto"/>
        <w:jc w:val="left"/>
        <w:rPr>
          <w:rFonts w:ascii="微软雅黑" w:hAnsi="微软雅黑" w:eastAsia="微软雅黑"/>
          <w:sz w:val="24"/>
        </w:rPr>
      </w:pPr>
    </w:p>
    <w:bookmarkEnd w:id="12"/>
    <w:p w14:paraId="24E3DF0C">
      <w:pPr>
        <w:pStyle w:val="4"/>
        <w:spacing w:line="360" w:lineRule="exact"/>
        <w:jc w:val="both"/>
        <w:rPr>
          <w:rFonts w:hint="eastAsia" w:asciiTheme="minorEastAsia" w:hAnsiTheme="minorEastAsia" w:eastAsiaTheme="minorEastAsia" w:cstheme="minorBidi"/>
          <w:b/>
          <w:bCs w:val="0"/>
          <w:kern w:val="2"/>
          <w:sz w:val="28"/>
          <w:szCs w:val="28"/>
        </w:rPr>
      </w:pPr>
      <w:bookmarkStart w:id="17" w:name="_Toc436834409"/>
      <w:bookmarkEnd w:id="17"/>
      <w:bookmarkStart w:id="18" w:name="_Toc436834451"/>
      <w:bookmarkEnd w:id="18"/>
      <w:bookmarkStart w:id="19" w:name="_Toc436834360"/>
      <w:bookmarkEnd w:id="19"/>
      <w:bookmarkStart w:id="20" w:name="_Toc436834395"/>
      <w:bookmarkEnd w:id="20"/>
      <w:bookmarkStart w:id="21" w:name="_Toc436834381"/>
      <w:bookmarkEnd w:id="21"/>
      <w:bookmarkStart w:id="22" w:name="_Toc436834416"/>
      <w:bookmarkEnd w:id="22"/>
      <w:bookmarkStart w:id="23" w:name="_Toc436834346"/>
      <w:bookmarkEnd w:id="23"/>
      <w:bookmarkStart w:id="24" w:name="_Toc436834458"/>
      <w:bookmarkEnd w:id="24"/>
      <w:bookmarkStart w:id="25" w:name="_Toc436834430"/>
      <w:bookmarkEnd w:id="25"/>
      <w:bookmarkStart w:id="26" w:name="_Toc436834367"/>
      <w:bookmarkEnd w:id="26"/>
      <w:bookmarkStart w:id="27" w:name="_Toc436834437"/>
      <w:bookmarkEnd w:id="27"/>
      <w:bookmarkStart w:id="28" w:name="_Toc436834388"/>
      <w:bookmarkEnd w:id="28"/>
      <w:bookmarkStart w:id="29" w:name="_Toc436834339"/>
      <w:bookmarkEnd w:id="29"/>
      <w:bookmarkStart w:id="30" w:name="_Toc436834374"/>
      <w:bookmarkEnd w:id="30"/>
      <w:bookmarkStart w:id="31" w:name="_Toc436834444"/>
      <w:bookmarkEnd w:id="31"/>
      <w:bookmarkStart w:id="32" w:name="_Toc436834423"/>
      <w:bookmarkEnd w:id="32"/>
      <w:bookmarkStart w:id="33" w:name="_Toc436834353"/>
      <w:bookmarkEnd w:id="33"/>
      <w:bookmarkStart w:id="34" w:name="_Toc436834331"/>
      <w:bookmarkEnd w:id="34"/>
      <w:bookmarkStart w:id="35" w:name="_Toc436834402"/>
      <w:bookmarkEnd w:id="3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D2290"/>
    <w:multiLevelType w:val="singleLevel"/>
    <w:tmpl w:val="DB6D2290"/>
    <w:lvl w:ilvl="0" w:tentative="0">
      <w:start w:val="4"/>
      <w:numFmt w:val="chineseCounting"/>
      <w:suff w:val="nothing"/>
      <w:lvlText w:val="%1、"/>
      <w:lvlJc w:val="left"/>
      <w:rPr>
        <w:rFonts w:hint="eastAsia"/>
        <w:b/>
        <w:bCs/>
      </w:rPr>
    </w:lvl>
  </w:abstractNum>
  <w:abstractNum w:abstractNumId="1">
    <w:nsid w:val="1465038C"/>
    <w:multiLevelType w:val="singleLevel"/>
    <w:tmpl w:val="1465038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NzFlOTI5OWM1Y2Q5NTczNTM4MTEyZjk0ODAyNjEifQ=="/>
  </w:docVars>
  <w:rsids>
    <w:rsidRoot w:val="00172A27"/>
    <w:rsid w:val="00B12973"/>
    <w:rsid w:val="012E3D7B"/>
    <w:rsid w:val="01832638"/>
    <w:rsid w:val="01927AB2"/>
    <w:rsid w:val="02946382"/>
    <w:rsid w:val="051605D8"/>
    <w:rsid w:val="05C649D9"/>
    <w:rsid w:val="060748B0"/>
    <w:rsid w:val="063A2E63"/>
    <w:rsid w:val="0926010A"/>
    <w:rsid w:val="09632BC9"/>
    <w:rsid w:val="09AA65FC"/>
    <w:rsid w:val="0A7930A3"/>
    <w:rsid w:val="0C2F19F0"/>
    <w:rsid w:val="0C586A2C"/>
    <w:rsid w:val="0D012C88"/>
    <w:rsid w:val="0E8F042C"/>
    <w:rsid w:val="11320D13"/>
    <w:rsid w:val="123C6BED"/>
    <w:rsid w:val="125271C5"/>
    <w:rsid w:val="126307FB"/>
    <w:rsid w:val="12C80B4E"/>
    <w:rsid w:val="13774778"/>
    <w:rsid w:val="137C6D37"/>
    <w:rsid w:val="144B2F2E"/>
    <w:rsid w:val="1CF7064C"/>
    <w:rsid w:val="1D600ED0"/>
    <w:rsid w:val="1DAC161D"/>
    <w:rsid w:val="1DFC274A"/>
    <w:rsid w:val="1F7A3107"/>
    <w:rsid w:val="20090A1D"/>
    <w:rsid w:val="203617A0"/>
    <w:rsid w:val="219E1088"/>
    <w:rsid w:val="23127B27"/>
    <w:rsid w:val="25020C0E"/>
    <w:rsid w:val="26CB70E7"/>
    <w:rsid w:val="271811BF"/>
    <w:rsid w:val="27E40FE2"/>
    <w:rsid w:val="2A6679C0"/>
    <w:rsid w:val="30FB7E01"/>
    <w:rsid w:val="31AD1421"/>
    <w:rsid w:val="324644EF"/>
    <w:rsid w:val="353C420B"/>
    <w:rsid w:val="359957E8"/>
    <w:rsid w:val="39636921"/>
    <w:rsid w:val="3ACF13D2"/>
    <w:rsid w:val="3CD613E9"/>
    <w:rsid w:val="3DA73FF4"/>
    <w:rsid w:val="4045770C"/>
    <w:rsid w:val="42A96A84"/>
    <w:rsid w:val="43646F3F"/>
    <w:rsid w:val="43C66C69"/>
    <w:rsid w:val="44836F81"/>
    <w:rsid w:val="449C6DDA"/>
    <w:rsid w:val="46D45877"/>
    <w:rsid w:val="479F436B"/>
    <w:rsid w:val="47E57287"/>
    <w:rsid w:val="4A902F28"/>
    <w:rsid w:val="4D682574"/>
    <w:rsid w:val="4DA91F73"/>
    <w:rsid w:val="4DDA3A15"/>
    <w:rsid w:val="4E2B41C8"/>
    <w:rsid w:val="4E9F4B29"/>
    <w:rsid w:val="4F26532B"/>
    <w:rsid w:val="506939E9"/>
    <w:rsid w:val="51360F2C"/>
    <w:rsid w:val="521122C4"/>
    <w:rsid w:val="53D63625"/>
    <w:rsid w:val="54AC52C0"/>
    <w:rsid w:val="55396224"/>
    <w:rsid w:val="560A24E9"/>
    <w:rsid w:val="576E6614"/>
    <w:rsid w:val="59B966C3"/>
    <w:rsid w:val="5C920535"/>
    <w:rsid w:val="5E0B2DD4"/>
    <w:rsid w:val="62BF61C6"/>
    <w:rsid w:val="63D2796E"/>
    <w:rsid w:val="66563102"/>
    <w:rsid w:val="673772EE"/>
    <w:rsid w:val="682C4B85"/>
    <w:rsid w:val="6D7D153D"/>
    <w:rsid w:val="6E2C6A28"/>
    <w:rsid w:val="6E602011"/>
    <w:rsid w:val="6F665DBB"/>
    <w:rsid w:val="71A87F57"/>
    <w:rsid w:val="71ED1C76"/>
    <w:rsid w:val="724742D5"/>
    <w:rsid w:val="73F231D7"/>
    <w:rsid w:val="74876AE4"/>
    <w:rsid w:val="755E68AD"/>
    <w:rsid w:val="7D5424D4"/>
    <w:rsid w:val="7E033284"/>
    <w:rsid w:val="7E672D95"/>
    <w:rsid w:val="7FA9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宋体" w:hAnsi="Arial"/>
      <w:sz w:val="28"/>
    </w:rPr>
  </w:style>
  <w:style w:type="paragraph" w:styleId="6">
    <w:name w:val="Body Text First Indent"/>
    <w:basedOn w:val="5"/>
    <w:qFormat/>
    <w:uiPriority w:val="0"/>
    <w:pPr>
      <w:spacing w:after="120"/>
      <w:ind w:firstLine="420" w:firstLineChars="100"/>
    </w:pPr>
    <w:rPr>
      <w:rFonts w:ascii="Times New Roman" w:hAnsi="Times New Roman"/>
      <w:sz w:val="21"/>
      <w:szCs w:val="24"/>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12">
    <w:name w:val="List Paragraph"/>
    <w:basedOn w:val="1"/>
    <w:qFormat/>
    <w:uiPriority w:val="0"/>
    <w:pPr>
      <w:ind w:firstLine="420" w:firstLineChars="200"/>
    </w:pPr>
  </w:style>
  <w:style w:type="paragraph" w:customStyle="1" w:styleId="13">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paragraph" w:customStyle="1" w:styleId="14">
    <w:name w:val="Body text|1"/>
    <w:basedOn w:val="1"/>
    <w:qFormat/>
    <w:uiPriority w:val="0"/>
    <w:pPr>
      <w:widowControl w:val="0"/>
      <w:spacing w:line="432" w:lineRule="auto"/>
      <w:ind w:firstLine="400"/>
    </w:pPr>
    <w:rPr>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3058</Words>
  <Characters>3253</Characters>
  <Lines>0</Lines>
  <Paragraphs>0</Paragraphs>
  <TotalTime>1</TotalTime>
  <ScaleCrop>false</ScaleCrop>
  <LinksUpToDate>false</LinksUpToDate>
  <CharactersWithSpaces>3260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2021-07-21T03:07:00Z</dcterms:created>
  <dc:creator>唐weird、</dc:creator>
  <cp:lastModifiedBy>唐weird、</cp:lastModifiedBy>
  <cp:lastPrinted>2024-01-04T02:29:00Z</cp:lastPrinted>
  <dcterms:modified xsi:type="dcterms:W3CDTF">2026-08-03T01:24:41Z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96B09C6FDA5940A1B8B276360549E6AC_13</vt:lpwstr>
  </property>
  <property fmtid="{D5CDD505-2E9C-101B-9397-08002B2CF9AE}" pid="4" name="KSOTemplateDocerSaveRecord">
    <vt:lpwstr>eyJoZGlkIjoiNTVjNzFlOTI5OWM1Y2Q5NTczNTM4MTEyZjk0ODAyNjEiLCJ1c2VySWQiOiI1NTgwMDE4MDEifQ==</vt:lpwstr>
  </property>
</Properties>
</file>