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0D179">
      <w:pPr>
        <w:spacing w:line="360" w:lineRule="auto"/>
        <w:jc w:val="center"/>
        <w:rPr>
          <w:rFonts w:hint="eastAsia" w:ascii="微软雅黑" w:hAnsi="微软雅黑" w:eastAsia="微软雅黑" w:cs="微软雅黑"/>
          <w:sz w:val="32"/>
          <w:szCs w:val="32"/>
        </w:rPr>
      </w:pPr>
      <w:bookmarkStart w:id="8" w:name="_GoBack"/>
      <w:bookmarkEnd w:id="8"/>
      <w:r>
        <w:rPr>
          <w:rFonts w:hint="eastAsia" w:ascii="微软雅黑" w:hAnsi="微软雅黑" w:eastAsia="微软雅黑" w:cs="微软雅黑"/>
          <w:b/>
          <w:bCs/>
          <w:sz w:val="36"/>
          <w:szCs w:val="36"/>
          <w:lang w:eastAsia="zh-CN"/>
        </w:rPr>
        <w:t>南昌航空大学后勤管理处2026</w:t>
      </w:r>
      <w:r>
        <w:rPr>
          <w:rFonts w:hint="eastAsia" w:ascii="微软雅黑" w:hAnsi="微软雅黑" w:eastAsia="微软雅黑" w:cs="微软雅黑"/>
          <w:b/>
          <w:bCs/>
          <w:sz w:val="36"/>
          <w:szCs w:val="36"/>
          <w:lang w:val="en-US" w:eastAsia="zh-CN"/>
        </w:rPr>
        <w:t>-2028</w:t>
      </w:r>
      <w:r>
        <w:rPr>
          <w:rFonts w:hint="eastAsia" w:ascii="微软雅黑" w:hAnsi="微软雅黑" w:eastAsia="微软雅黑" w:cs="微软雅黑"/>
          <w:b/>
          <w:bCs/>
          <w:sz w:val="36"/>
          <w:szCs w:val="36"/>
          <w:lang w:eastAsia="zh-CN"/>
        </w:rPr>
        <w:t>年度报修平台租赁服务采</w:t>
      </w:r>
      <w:r>
        <w:rPr>
          <w:rFonts w:hint="eastAsia" w:ascii="微软雅黑" w:hAnsi="微软雅黑" w:eastAsia="微软雅黑" w:cs="微软雅黑"/>
          <w:b/>
          <w:bCs/>
          <w:sz w:val="36"/>
          <w:szCs w:val="36"/>
        </w:rPr>
        <w:t>购公告</w:t>
      </w:r>
      <w:r>
        <w:rPr>
          <w:rFonts w:hint="eastAsia" w:ascii="微软雅黑" w:hAnsi="微软雅黑" w:eastAsia="微软雅黑" w:cs="微软雅黑"/>
          <w:sz w:val="32"/>
          <w:szCs w:val="32"/>
        </w:rPr>
        <w:t xml:space="preserve"> </w:t>
      </w:r>
    </w:p>
    <w:p w14:paraId="2288F6A0">
      <w:pPr>
        <w:spacing w:line="360" w:lineRule="auto"/>
        <w:jc w:val="center"/>
        <w:rPr>
          <w:rFonts w:hint="eastAsia" w:asciiTheme="minorEastAsia" w:hAnsiTheme="minorEastAsia" w:eastAsiaTheme="minorEastAsia" w:cstheme="minorEastAsia"/>
          <w:sz w:val="32"/>
          <w:szCs w:val="32"/>
        </w:rPr>
      </w:pPr>
    </w:p>
    <w:p w14:paraId="4D66AFE2">
      <w:pPr>
        <w:ind w:firstLine="480" w:firstLineChars="200"/>
        <w:rPr>
          <w:rFonts w:hint="eastAsia" w:ascii="微软雅黑" w:hAnsi="微软雅黑" w:eastAsia="微软雅黑" w:cs="微软雅黑"/>
        </w:rPr>
      </w:pPr>
      <w:r>
        <w:rPr>
          <w:rFonts w:hint="eastAsia" w:ascii="微软雅黑" w:hAnsi="微软雅黑" w:eastAsia="微软雅黑" w:cs="微软雅黑"/>
          <w:sz w:val="24"/>
          <w:szCs w:val="24"/>
        </w:rPr>
        <w:t>后勤</w:t>
      </w:r>
      <w:r>
        <w:rPr>
          <w:rFonts w:hint="eastAsia" w:ascii="微软雅黑" w:hAnsi="微软雅黑" w:eastAsia="微软雅黑" w:cs="微软雅黑"/>
          <w:sz w:val="24"/>
          <w:szCs w:val="24"/>
          <w:lang w:val="en-US" w:eastAsia="zh-CN"/>
        </w:rPr>
        <w:t>管理处</w:t>
      </w:r>
      <w:r>
        <w:rPr>
          <w:rFonts w:hint="eastAsia" w:ascii="微软雅黑" w:hAnsi="微软雅黑" w:eastAsia="微软雅黑" w:cs="微软雅黑"/>
          <w:sz w:val="24"/>
          <w:szCs w:val="24"/>
        </w:rPr>
        <w:t>就“</w:t>
      </w:r>
      <w:r>
        <w:rPr>
          <w:rFonts w:hint="eastAsia" w:ascii="微软雅黑" w:hAnsi="微软雅黑" w:eastAsia="微软雅黑" w:cs="微软雅黑"/>
          <w:sz w:val="24"/>
          <w:szCs w:val="24"/>
          <w:lang w:eastAsia="zh-CN"/>
        </w:rPr>
        <w:t>南昌航空大学后勤管理处2026-2028年度报修平台租赁服务</w:t>
      </w:r>
      <w:r>
        <w:rPr>
          <w:rFonts w:hint="eastAsia" w:ascii="微软雅黑" w:hAnsi="微软雅黑" w:eastAsia="微软雅黑" w:cs="微软雅黑"/>
          <w:sz w:val="24"/>
          <w:szCs w:val="24"/>
        </w:rPr>
        <w:t>”采用</w:t>
      </w:r>
      <w:r>
        <w:rPr>
          <w:rFonts w:hint="eastAsia" w:ascii="微软雅黑" w:hAnsi="微软雅黑" w:eastAsia="微软雅黑" w:cs="微软雅黑"/>
          <w:sz w:val="24"/>
          <w:szCs w:val="24"/>
          <w:lang w:val="en-US" w:eastAsia="zh-CN"/>
        </w:rPr>
        <w:t>比选采购</w:t>
      </w:r>
      <w:r>
        <w:rPr>
          <w:rFonts w:hint="eastAsia" w:ascii="微软雅黑" w:hAnsi="微软雅黑" w:eastAsia="微软雅黑" w:cs="微软雅黑"/>
          <w:sz w:val="24"/>
          <w:szCs w:val="24"/>
        </w:rPr>
        <w:t>方式采购,现请符合资格的</w:t>
      </w:r>
      <w:r>
        <w:rPr>
          <w:rFonts w:hint="eastAsia" w:ascii="微软雅黑" w:hAnsi="微软雅黑" w:eastAsia="微软雅黑" w:cs="微软雅黑"/>
          <w:sz w:val="24"/>
          <w:szCs w:val="24"/>
          <w:lang w:eastAsia="zh-CN"/>
        </w:rPr>
        <w:t>供应商</w:t>
      </w:r>
      <w:r>
        <w:rPr>
          <w:rFonts w:hint="eastAsia" w:ascii="微软雅黑" w:hAnsi="微软雅黑" w:eastAsia="微软雅黑" w:cs="微软雅黑"/>
          <w:sz w:val="24"/>
          <w:szCs w:val="24"/>
        </w:rPr>
        <w:t>参与该项目的竞标</w:t>
      </w:r>
      <w:r>
        <w:rPr>
          <w:rFonts w:hint="eastAsia" w:ascii="微软雅黑" w:hAnsi="微软雅黑" w:eastAsia="微软雅黑" w:cs="微软雅黑"/>
        </w:rPr>
        <w:t>。</w:t>
      </w:r>
    </w:p>
    <w:p w14:paraId="17100659">
      <w:pPr>
        <w:spacing w:line="440" w:lineRule="exact"/>
        <w:ind w:left="476" w:leftChars="202" w:hanging="52" w:hangingChars="22"/>
        <w:jc w:val="left"/>
        <w:rPr>
          <w:rFonts w:hint="eastAsia" w:ascii="微软雅黑" w:hAnsi="微软雅黑" w:eastAsia="微软雅黑"/>
          <w:sz w:val="24"/>
          <w:szCs w:val="24"/>
        </w:rPr>
      </w:pPr>
      <w:r>
        <w:rPr>
          <w:rFonts w:hint="eastAsia" w:ascii="微软雅黑" w:hAnsi="微软雅黑" w:eastAsia="微软雅黑"/>
          <w:sz w:val="24"/>
          <w:szCs w:val="24"/>
        </w:rPr>
        <w:t>  一、采购须知</w:t>
      </w:r>
    </w:p>
    <w:p w14:paraId="3B305463">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1、项目名称：南昌航空大学后勤管理处2026-2028年度报修平台租赁服务</w:t>
      </w:r>
    </w:p>
    <w:p w14:paraId="29A1A956">
      <w:pPr>
        <w:spacing w:line="440" w:lineRule="exact"/>
        <w:ind w:left="476" w:leftChars="202" w:hanging="52" w:hangingChars="22"/>
        <w:jc w:val="left"/>
        <w:rPr>
          <w:rFonts w:hint="default" w:ascii="微软雅黑" w:hAnsi="微软雅黑" w:eastAsia="微软雅黑"/>
          <w:sz w:val="24"/>
          <w:szCs w:val="24"/>
          <w:lang w:val="en-US" w:eastAsia="zh-CN"/>
        </w:rPr>
      </w:pPr>
      <w:r>
        <w:rPr>
          <w:rFonts w:hint="eastAsia" w:ascii="微软雅黑" w:hAnsi="微软雅黑" w:eastAsia="微软雅黑"/>
          <w:sz w:val="24"/>
          <w:szCs w:val="24"/>
          <w:lang w:eastAsia="zh-CN"/>
        </w:rPr>
        <w:t>2、项目编号：</w:t>
      </w:r>
      <w:r>
        <w:rPr>
          <w:rFonts w:hint="eastAsia" w:ascii="微软雅黑" w:hAnsi="微软雅黑" w:eastAsia="微软雅黑"/>
          <w:sz w:val="24"/>
          <w:szCs w:val="24"/>
          <w:lang w:val="en-US" w:eastAsia="zh-CN"/>
        </w:rPr>
        <w:t>NAHU20261015</w:t>
      </w:r>
    </w:p>
    <w:p w14:paraId="264FE387">
      <w:pPr>
        <w:spacing w:line="440" w:lineRule="exact"/>
        <w:ind w:left="476" w:leftChars="202" w:hanging="52" w:hangingChars="22"/>
        <w:jc w:val="left"/>
        <w:rPr>
          <w:rFonts w:hint="default" w:ascii="微软雅黑" w:hAnsi="微软雅黑" w:eastAsia="微软雅黑"/>
          <w:sz w:val="24"/>
          <w:szCs w:val="24"/>
          <w:lang w:val="en-US" w:eastAsia="zh-CN"/>
        </w:rPr>
      </w:pPr>
      <w:r>
        <w:rPr>
          <w:rFonts w:hint="eastAsia" w:ascii="微软雅黑" w:hAnsi="微软雅黑" w:eastAsia="微软雅黑"/>
          <w:sz w:val="24"/>
          <w:szCs w:val="24"/>
          <w:lang w:eastAsia="zh-CN"/>
        </w:rPr>
        <w:t>3、采购范围</w:t>
      </w:r>
      <w:r>
        <w:rPr>
          <w:rFonts w:hint="eastAsia" w:ascii="微软雅黑" w:hAnsi="微软雅黑" w:eastAsia="微软雅黑"/>
          <w:sz w:val="24"/>
          <w:szCs w:val="24"/>
          <w:lang w:val="en-US" w:eastAsia="zh-CN"/>
        </w:rPr>
        <w:t>及预算</w:t>
      </w:r>
      <w:r>
        <w:rPr>
          <w:rFonts w:hint="eastAsia" w:ascii="微软雅黑" w:hAnsi="微软雅黑" w:eastAsia="微软雅黑"/>
          <w:sz w:val="24"/>
          <w:szCs w:val="24"/>
          <w:lang w:eastAsia="zh-CN"/>
        </w:rPr>
        <w:t>：见</w:t>
      </w:r>
      <w:r>
        <w:rPr>
          <w:rFonts w:hint="eastAsia" w:ascii="微软雅黑" w:hAnsi="微软雅黑" w:eastAsia="微软雅黑"/>
          <w:sz w:val="24"/>
          <w:szCs w:val="24"/>
          <w:lang w:val="en-US" w:eastAsia="zh-CN"/>
        </w:rPr>
        <w:t>采购需求</w:t>
      </w:r>
    </w:p>
    <w:p w14:paraId="18057F5A">
      <w:pPr>
        <w:spacing w:line="440" w:lineRule="exact"/>
        <w:ind w:left="476" w:leftChars="202" w:hanging="52" w:hangingChars="22"/>
        <w:jc w:val="left"/>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4</w:t>
      </w:r>
      <w:r>
        <w:rPr>
          <w:rFonts w:hint="eastAsia" w:ascii="微软雅黑" w:hAnsi="微软雅黑" w:eastAsia="微软雅黑"/>
          <w:sz w:val="24"/>
          <w:szCs w:val="24"/>
          <w:lang w:eastAsia="zh-CN"/>
        </w:rPr>
        <w:t>、</w:t>
      </w:r>
      <w:r>
        <w:rPr>
          <w:rFonts w:hint="eastAsia" w:ascii="微软雅黑" w:hAnsi="微软雅黑" w:eastAsia="微软雅黑"/>
          <w:sz w:val="24"/>
          <w:szCs w:val="24"/>
          <w:lang w:val="en-US" w:eastAsia="zh-CN"/>
        </w:rPr>
        <w:t>服务时间：两年（具体自合同签订之日计起）</w:t>
      </w:r>
    </w:p>
    <w:p w14:paraId="7ABBDD24">
      <w:pPr>
        <w:spacing w:line="440" w:lineRule="exact"/>
        <w:ind w:left="476" w:leftChars="202" w:hanging="52" w:hangingChars="22"/>
        <w:jc w:val="left"/>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5、</w:t>
      </w:r>
      <w:r>
        <w:rPr>
          <w:rFonts w:hint="eastAsia" w:ascii="微软雅黑" w:hAnsi="微软雅黑" w:eastAsia="微软雅黑"/>
          <w:sz w:val="24"/>
          <w:szCs w:val="24"/>
        </w:rPr>
        <w:t>采购方式：</w:t>
      </w:r>
      <w:r>
        <w:rPr>
          <w:rFonts w:hint="eastAsia" w:ascii="微软雅黑" w:hAnsi="微软雅黑" w:eastAsia="微软雅黑"/>
          <w:sz w:val="24"/>
          <w:szCs w:val="24"/>
          <w:lang w:val="en-US" w:eastAsia="zh-CN"/>
        </w:rPr>
        <w:t>比选采购</w:t>
      </w:r>
    </w:p>
    <w:p w14:paraId="5ACDE163">
      <w:pPr>
        <w:spacing w:line="440" w:lineRule="exact"/>
        <w:jc w:val="left"/>
        <w:rPr>
          <w:rFonts w:hint="eastAsia" w:ascii="微软雅黑" w:hAnsi="微软雅黑" w:eastAsia="微软雅黑"/>
          <w:sz w:val="24"/>
          <w:szCs w:val="24"/>
        </w:rPr>
      </w:pPr>
      <w:bookmarkStart w:id="0" w:name="_Toc35393791"/>
      <w:bookmarkStart w:id="1" w:name="_Toc28359080"/>
      <w:bookmarkStart w:id="2" w:name="_Toc28359003"/>
      <w:bookmarkStart w:id="3" w:name="_Toc35393622"/>
      <w:r>
        <w:rPr>
          <w:rFonts w:hint="eastAsia" w:ascii="微软雅黑" w:hAnsi="微软雅黑" w:eastAsia="微软雅黑"/>
          <w:sz w:val="24"/>
          <w:szCs w:val="24"/>
        </w:rPr>
        <w:t>二、申请人的资格要求：</w:t>
      </w:r>
      <w:bookmarkEnd w:id="0"/>
      <w:bookmarkEnd w:id="1"/>
      <w:bookmarkEnd w:id="2"/>
      <w:bookmarkEnd w:id="3"/>
    </w:p>
    <w:p w14:paraId="274C6949">
      <w:pPr>
        <w:spacing w:line="440" w:lineRule="exact"/>
        <w:ind w:left="476" w:leftChars="202" w:hanging="52" w:hangingChars="22"/>
        <w:jc w:val="left"/>
        <w:rPr>
          <w:rFonts w:hint="eastAsia" w:ascii="微软雅黑" w:hAnsi="微软雅黑" w:eastAsia="微软雅黑"/>
          <w:sz w:val="24"/>
          <w:szCs w:val="24"/>
        </w:rPr>
      </w:pPr>
      <w:r>
        <w:rPr>
          <w:rFonts w:hint="eastAsia" w:ascii="微软雅黑" w:hAnsi="微软雅黑" w:eastAsia="微软雅黑"/>
          <w:sz w:val="24"/>
          <w:szCs w:val="24"/>
        </w:rPr>
        <w:t>1.满足《中华人民共和国政府采购法》第二十二条规定；</w:t>
      </w:r>
    </w:p>
    <w:p w14:paraId="396FD296">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1.1具有独立承担民事责任的能力</w:t>
      </w:r>
      <w:r>
        <w:rPr>
          <w:rFonts w:hint="eastAsia" w:ascii="微软雅黑" w:hAnsi="微软雅黑" w:eastAsia="微软雅黑"/>
          <w:sz w:val="24"/>
          <w:szCs w:val="24"/>
          <w:lang w:eastAsia="zh-CN"/>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11EE9FC2">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w:t>
      </w:r>
      <w:r>
        <w:rPr>
          <w:rFonts w:hint="eastAsia" w:ascii="微软雅黑" w:hAnsi="微软雅黑" w:eastAsia="微软雅黑"/>
          <w:sz w:val="24"/>
          <w:szCs w:val="24"/>
          <w:highlight w:val="none"/>
        </w:rPr>
        <w:t>.2具有良好的商业信誉和健全的财务会计制度；提供资格条件承诺函</w:t>
      </w:r>
      <w:r>
        <w:rPr>
          <w:rFonts w:hint="eastAsia" w:ascii="微软雅黑" w:hAnsi="微软雅黑" w:eastAsia="微软雅黑"/>
          <w:sz w:val="24"/>
          <w:szCs w:val="24"/>
          <w:highlight w:val="none"/>
          <w:lang w:eastAsia="zh-CN"/>
        </w:rPr>
        <w:t>。</w:t>
      </w:r>
    </w:p>
    <w:p w14:paraId="0A739219">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1.3有依法缴纳税收和社会保障资金的良好记录</w:t>
      </w:r>
      <w:r>
        <w:rPr>
          <w:rFonts w:hint="eastAsia" w:ascii="微软雅黑" w:hAnsi="微软雅黑" w:eastAsia="微软雅黑"/>
          <w:sz w:val="24"/>
          <w:szCs w:val="24"/>
          <w:lang w:eastAsia="zh-CN"/>
        </w:rPr>
        <w:t>：提供投标截止日前6个月内任意1个月依法缴纳税收和社会保障资金的相关材料。如依法免税或不需要缴纳社会保障资金的，提供相应证明材料。（或提供资格条件承诺函）。</w:t>
      </w:r>
    </w:p>
    <w:p w14:paraId="0EB87A8A">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1.4具备履行合同所必需的设备和专业技术能力</w:t>
      </w:r>
      <w:r>
        <w:rPr>
          <w:rFonts w:hint="eastAsia" w:ascii="微软雅黑" w:hAnsi="微软雅黑" w:eastAsia="微软雅黑"/>
          <w:sz w:val="24"/>
          <w:szCs w:val="24"/>
          <w:lang w:eastAsia="zh-CN"/>
        </w:rPr>
        <w:t>：提供资格条件承诺函。</w:t>
      </w:r>
    </w:p>
    <w:p w14:paraId="5641AF1D">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1.5参加政府采购活动前三年内，在经营活动中没有重大违法记录</w:t>
      </w:r>
      <w:r>
        <w:rPr>
          <w:rFonts w:hint="eastAsia" w:ascii="微软雅黑" w:hAnsi="微软雅黑" w:eastAsia="微软雅黑"/>
          <w:sz w:val="24"/>
          <w:szCs w:val="24"/>
          <w:lang w:eastAsia="zh-CN"/>
        </w:rPr>
        <w:t>：提供资格条件承诺函。</w:t>
      </w:r>
    </w:p>
    <w:p w14:paraId="29158113">
      <w:pPr>
        <w:spacing w:line="440" w:lineRule="exact"/>
        <w:ind w:firstLine="480" w:firstLineChars="200"/>
        <w:rPr>
          <w:rFonts w:hint="eastAsia" w:ascii="微软雅黑" w:hAnsi="微软雅黑" w:eastAsia="微软雅黑"/>
          <w:kern w:val="0"/>
          <w:sz w:val="24"/>
          <w:szCs w:val="24"/>
        </w:rPr>
      </w:pPr>
      <w:r>
        <w:rPr>
          <w:rFonts w:hint="eastAsia" w:ascii="微软雅黑" w:hAnsi="微软雅黑" w:eastAsia="微软雅黑"/>
          <w:sz w:val="24"/>
          <w:szCs w:val="24"/>
        </w:rPr>
        <w:t>2.</w:t>
      </w:r>
      <w:r>
        <w:rPr>
          <w:rFonts w:hint="eastAsia" w:ascii="微软雅黑" w:hAnsi="微软雅黑" w:eastAsia="微软雅黑"/>
          <w:kern w:val="0"/>
          <w:sz w:val="24"/>
          <w:szCs w:val="24"/>
        </w:rPr>
        <w:t xml:space="preserve"> 本项目的特定资格要求：</w:t>
      </w:r>
    </w:p>
    <w:p w14:paraId="6F425DB3">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default"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2.1供应商须承诺在中标后提供具备公安部出具的信息系统安全等级保护二级及以上备案资格材料复印件。中标后需提供原件核查。未提供视为虚假且无效响应，采购人有权取消其中标资格。</w:t>
      </w:r>
    </w:p>
    <w:p w14:paraId="4C0B8EF5">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b/>
          <w:bCs/>
          <w:sz w:val="24"/>
          <w:szCs w:val="24"/>
          <w:highlight w:val="none"/>
          <w:lang w:val="en-US" w:eastAsia="zh-CN"/>
        </w:rPr>
        <w:t>评审依据：响应文件中供应商须</w:t>
      </w:r>
      <w:r>
        <w:rPr>
          <w:rFonts w:hint="eastAsia" w:ascii="微软雅黑" w:hAnsi="微软雅黑" w:eastAsia="微软雅黑" w:cs="微软雅黑"/>
          <w:b/>
          <w:bCs/>
          <w:spacing w:val="-4"/>
          <w:sz w:val="24"/>
          <w:highlight w:val="none"/>
        </w:rPr>
        <w:t>提</w:t>
      </w:r>
      <w:r>
        <w:rPr>
          <w:rFonts w:hint="eastAsia" w:ascii="微软雅黑" w:hAnsi="微软雅黑" w:eastAsia="微软雅黑" w:cs="微软雅黑"/>
          <w:b/>
          <w:bCs/>
          <w:sz w:val="24"/>
          <w:szCs w:val="24"/>
          <w:highlight w:val="none"/>
          <w:lang w:val="en-US" w:eastAsia="zh-CN"/>
        </w:rPr>
        <w:t>供承诺函</w:t>
      </w:r>
      <w:r>
        <w:rPr>
          <w:rFonts w:hint="eastAsia" w:ascii="微软雅黑" w:hAnsi="微软雅黑" w:eastAsia="微软雅黑" w:cs="微软雅黑"/>
          <w:b/>
          <w:bCs/>
          <w:spacing w:val="-4"/>
          <w:sz w:val="24"/>
          <w:highlight w:val="none"/>
          <w:lang w:eastAsia="zh-CN"/>
        </w:rPr>
        <w:t>，</w:t>
      </w:r>
      <w:r>
        <w:rPr>
          <w:rFonts w:hint="eastAsia" w:ascii="微软雅黑" w:hAnsi="微软雅黑" w:eastAsia="微软雅黑" w:cs="微软雅黑"/>
          <w:b/>
          <w:bCs/>
          <w:sz w:val="24"/>
          <w:szCs w:val="24"/>
          <w:highlight w:val="none"/>
          <w:lang w:val="en-US" w:eastAsia="zh-CN"/>
        </w:rPr>
        <w:t>中标后供应商须</w:t>
      </w:r>
      <w:r>
        <w:rPr>
          <w:rFonts w:hint="eastAsia" w:ascii="微软雅黑" w:hAnsi="微软雅黑" w:eastAsia="微软雅黑" w:cs="微软雅黑"/>
          <w:b/>
          <w:bCs/>
          <w:spacing w:val="-4"/>
          <w:sz w:val="24"/>
          <w:highlight w:val="none"/>
        </w:rPr>
        <w:t>提</w:t>
      </w:r>
      <w:r>
        <w:rPr>
          <w:rFonts w:hint="eastAsia" w:ascii="微软雅黑" w:hAnsi="微软雅黑" w:eastAsia="微软雅黑" w:cs="微软雅黑"/>
          <w:b/>
          <w:bCs/>
          <w:sz w:val="24"/>
          <w:szCs w:val="24"/>
          <w:highlight w:val="none"/>
          <w:lang w:val="en-US" w:eastAsia="zh-CN"/>
        </w:rPr>
        <w:t>供备案证书</w:t>
      </w:r>
      <w:r>
        <w:rPr>
          <w:rFonts w:hint="eastAsia" w:ascii="微软雅黑" w:hAnsi="微软雅黑" w:eastAsia="微软雅黑" w:cs="微软雅黑"/>
          <w:b/>
          <w:bCs/>
          <w:spacing w:val="-4"/>
          <w:sz w:val="24"/>
          <w:highlight w:val="none"/>
          <w:lang w:val="en-US" w:eastAsia="zh-CN"/>
        </w:rPr>
        <w:t>原件</w:t>
      </w:r>
      <w:r>
        <w:rPr>
          <w:rFonts w:hint="eastAsia" w:ascii="微软雅黑" w:hAnsi="微软雅黑" w:eastAsia="微软雅黑" w:cs="微软雅黑"/>
          <w:b/>
          <w:bCs/>
          <w:spacing w:val="-4"/>
          <w:sz w:val="24"/>
          <w:highlight w:val="none"/>
          <w:lang w:eastAsia="zh-CN"/>
        </w:rPr>
        <w:t>，</w:t>
      </w:r>
      <w:r>
        <w:rPr>
          <w:rFonts w:hint="eastAsia" w:ascii="微软雅黑" w:hAnsi="微软雅黑" w:eastAsia="微软雅黑" w:cs="微软雅黑"/>
          <w:b/>
          <w:bCs/>
          <w:spacing w:val="-4"/>
          <w:sz w:val="24"/>
          <w:highlight w:val="none"/>
          <w:lang w:val="en-US" w:eastAsia="zh-CN"/>
        </w:rPr>
        <w:t>未提供或证书过期否则视为无效响应。</w:t>
      </w:r>
    </w:p>
    <w:p w14:paraId="5212E79B">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2.2供应商须承诺在中标后提供教育移动互联网应用程序备案材料截图并加盖公章，备案信息须在教育部备案网站可查。未提供视为虚假且无效响应，采购人有权取消其中标资格。</w:t>
      </w:r>
    </w:p>
    <w:p w14:paraId="2C55B68A">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b/>
          <w:bCs/>
          <w:sz w:val="24"/>
          <w:szCs w:val="24"/>
          <w:highlight w:val="none"/>
          <w:lang w:val="en-US" w:eastAsia="zh-CN"/>
        </w:rPr>
        <w:t>评审依据：响应文件中供应商须</w:t>
      </w:r>
      <w:r>
        <w:rPr>
          <w:rFonts w:hint="eastAsia" w:ascii="微软雅黑" w:hAnsi="微软雅黑" w:eastAsia="微软雅黑" w:cs="微软雅黑"/>
          <w:b/>
          <w:bCs/>
          <w:spacing w:val="-4"/>
          <w:sz w:val="24"/>
          <w:highlight w:val="none"/>
        </w:rPr>
        <w:t>提</w:t>
      </w:r>
      <w:r>
        <w:rPr>
          <w:rFonts w:hint="eastAsia" w:ascii="微软雅黑" w:hAnsi="微软雅黑" w:eastAsia="微软雅黑" w:cs="微软雅黑"/>
          <w:b/>
          <w:bCs/>
          <w:sz w:val="24"/>
          <w:szCs w:val="24"/>
          <w:highlight w:val="none"/>
          <w:lang w:val="en-US" w:eastAsia="zh-CN"/>
        </w:rPr>
        <w:t>供承诺函，中标后供应商须</w:t>
      </w:r>
      <w:r>
        <w:rPr>
          <w:rFonts w:hint="eastAsia" w:ascii="微软雅黑" w:hAnsi="微软雅黑" w:eastAsia="微软雅黑" w:cs="微软雅黑"/>
          <w:b/>
          <w:bCs/>
          <w:spacing w:val="-4"/>
          <w:sz w:val="24"/>
          <w:highlight w:val="none"/>
        </w:rPr>
        <w:t>提</w:t>
      </w:r>
      <w:r>
        <w:rPr>
          <w:rFonts w:hint="eastAsia" w:ascii="微软雅黑" w:hAnsi="微软雅黑" w:eastAsia="微软雅黑" w:cs="微软雅黑"/>
          <w:b/>
          <w:bCs/>
          <w:sz w:val="24"/>
          <w:szCs w:val="24"/>
          <w:highlight w:val="none"/>
          <w:lang w:val="en-US" w:eastAsia="zh-CN"/>
        </w:rPr>
        <w:t>供备案材料的截图</w:t>
      </w:r>
      <w:r>
        <w:rPr>
          <w:rFonts w:hint="eastAsia" w:ascii="微软雅黑" w:hAnsi="微软雅黑" w:eastAsia="微软雅黑" w:cs="微软雅黑"/>
          <w:b/>
          <w:bCs/>
          <w:spacing w:val="-4"/>
          <w:sz w:val="24"/>
          <w:highlight w:val="none"/>
        </w:rPr>
        <w:t>复印件加盖供应商公章</w:t>
      </w:r>
      <w:r>
        <w:rPr>
          <w:rFonts w:hint="eastAsia" w:ascii="微软雅黑" w:hAnsi="微软雅黑" w:eastAsia="微软雅黑" w:cs="微软雅黑"/>
          <w:b/>
          <w:bCs/>
          <w:spacing w:val="-4"/>
          <w:sz w:val="24"/>
          <w:highlight w:val="none"/>
          <w:lang w:eastAsia="zh-CN"/>
        </w:rPr>
        <w:t>，</w:t>
      </w:r>
      <w:r>
        <w:rPr>
          <w:rFonts w:hint="eastAsia" w:ascii="微软雅黑" w:hAnsi="微软雅黑" w:eastAsia="微软雅黑" w:cs="微软雅黑"/>
          <w:b/>
          <w:bCs/>
          <w:spacing w:val="-4"/>
          <w:sz w:val="24"/>
          <w:highlight w:val="none"/>
          <w:lang w:val="en-US" w:eastAsia="zh-CN"/>
        </w:rPr>
        <w:t>未提供或证书过期否则视为无效响应。</w:t>
      </w:r>
    </w:p>
    <w:p w14:paraId="3738A2BD">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kern w:val="0"/>
          <w:sz w:val="24"/>
          <w:szCs w:val="24"/>
        </w:rPr>
        <w:t>2.</w:t>
      </w:r>
      <w:r>
        <w:rPr>
          <w:rFonts w:hint="eastAsia" w:ascii="微软雅黑" w:hAnsi="微软雅黑" w:eastAsia="微软雅黑" w:cs="微软雅黑"/>
          <w:kern w:val="0"/>
          <w:sz w:val="24"/>
          <w:szCs w:val="24"/>
          <w:lang w:val="en-US" w:eastAsia="zh-CN"/>
        </w:rPr>
        <w:t>3</w:t>
      </w:r>
      <w:r>
        <w:rPr>
          <w:rFonts w:hint="eastAsia" w:ascii="微软雅黑" w:hAnsi="微软雅黑" w:eastAsia="微软雅黑" w:cs="微软雅黑"/>
          <w:sz w:val="24"/>
          <w:szCs w:val="24"/>
          <w:highlight w:val="none"/>
          <w:lang w:val="en-US" w:eastAsia="zh-CN"/>
        </w:rPr>
        <w:t>投标人</w:t>
      </w:r>
      <w:r>
        <w:rPr>
          <w:rFonts w:hint="eastAsia" w:ascii="微软雅黑" w:hAnsi="微软雅黑" w:eastAsia="微软雅黑" w:cs="微软雅黑"/>
          <w:sz w:val="24"/>
          <w:szCs w:val="24"/>
          <w:highlight w:val="none"/>
        </w:rPr>
        <w:t>须具备同类项目从业经验，</w:t>
      </w:r>
      <w:r>
        <w:rPr>
          <w:rFonts w:hint="eastAsia" w:ascii="微软雅黑" w:hAnsi="微软雅黑" w:eastAsia="微软雅黑" w:cs="微软雅黑"/>
          <w:sz w:val="24"/>
          <w:szCs w:val="24"/>
          <w:highlight w:val="none"/>
          <w:lang w:val="en-US" w:eastAsia="zh-CN"/>
        </w:rPr>
        <w:t>提供自</w:t>
      </w: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3</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月1日至今（</w:t>
      </w:r>
      <w:r>
        <w:rPr>
          <w:rFonts w:hint="eastAsia" w:ascii="微软雅黑" w:hAnsi="微软雅黑" w:eastAsia="微软雅黑" w:cs="微软雅黑"/>
          <w:sz w:val="24"/>
          <w:szCs w:val="24"/>
          <w:highlight w:val="none"/>
          <w:lang w:val="en-US" w:eastAsia="zh-CN"/>
        </w:rPr>
        <w:t>以</w:t>
      </w:r>
      <w:r>
        <w:rPr>
          <w:rFonts w:hint="eastAsia" w:ascii="微软雅黑" w:hAnsi="微软雅黑" w:eastAsia="微软雅黑" w:cs="微软雅黑"/>
          <w:sz w:val="24"/>
          <w:szCs w:val="24"/>
          <w:highlight w:val="none"/>
        </w:rPr>
        <w:t>合同签订时间</w:t>
      </w:r>
      <w:r>
        <w:rPr>
          <w:rFonts w:hint="eastAsia" w:ascii="微软雅黑" w:hAnsi="微软雅黑" w:eastAsia="微软雅黑" w:cs="微软雅黑"/>
          <w:sz w:val="24"/>
          <w:szCs w:val="24"/>
          <w:highlight w:val="none"/>
          <w:lang w:val="en-US" w:eastAsia="zh-CN"/>
        </w:rPr>
        <w:t>为准</w:t>
      </w:r>
      <w:r>
        <w:rPr>
          <w:rFonts w:hint="eastAsia" w:ascii="微软雅黑" w:hAnsi="微软雅黑" w:eastAsia="微软雅黑" w:cs="微软雅黑"/>
          <w:sz w:val="24"/>
          <w:szCs w:val="24"/>
          <w:highlight w:val="none"/>
        </w:rPr>
        <w:t>）</w:t>
      </w:r>
      <w:r>
        <w:rPr>
          <w:rFonts w:hint="eastAsia" w:ascii="微软雅黑" w:hAnsi="微软雅黑" w:eastAsia="微软雅黑" w:cs="微软雅黑"/>
          <w:sz w:val="24"/>
          <w:szCs w:val="24"/>
          <w:highlight w:val="none"/>
          <w:lang w:val="en-US" w:eastAsia="zh-CN"/>
        </w:rPr>
        <w:t>至少1个同类业绩。</w:t>
      </w:r>
    </w:p>
    <w:p w14:paraId="04341B32">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eastAsia" w:ascii="微软雅黑" w:hAnsi="微软雅黑" w:eastAsia="微软雅黑" w:cs="微软雅黑"/>
          <w:b/>
          <w:bCs/>
          <w:sz w:val="24"/>
          <w:szCs w:val="24"/>
          <w:highlight w:val="none"/>
          <w:lang w:val="en-US" w:eastAsia="zh-CN"/>
        </w:rPr>
      </w:pPr>
      <w:r>
        <w:rPr>
          <w:rFonts w:hint="eastAsia" w:ascii="微软雅黑" w:hAnsi="微软雅黑" w:eastAsia="微软雅黑" w:cs="微软雅黑"/>
          <w:b/>
          <w:bCs/>
          <w:sz w:val="24"/>
          <w:szCs w:val="24"/>
          <w:highlight w:val="none"/>
          <w:lang w:val="en-US" w:eastAsia="zh-CN"/>
        </w:rPr>
        <w:t>评审依据：响应文件中业绩</w:t>
      </w:r>
      <w:r>
        <w:rPr>
          <w:rFonts w:hint="eastAsia" w:ascii="微软雅黑" w:hAnsi="微软雅黑" w:eastAsia="微软雅黑" w:cs="微软雅黑"/>
          <w:b/>
          <w:bCs/>
          <w:spacing w:val="-4"/>
          <w:sz w:val="24"/>
          <w:highlight w:val="none"/>
        </w:rPr>
        <w:t>合同</w:t>
      </w:r>
      <w:r>
        <w:rPr>
          <w:rFonts w:hint="eastAsia" w:ascii="微软雅黑" w:hAnsi="微软雅黑" w:eastAsia="微软雅黑" w:cs="微软雅黑"/>
          <w:b/>
          <w:bCs/>
          <w:spacing w:val="-4"/>
          <w:sz w:val="24"/>
          <w:highlight w:val="none"/>
          <w:lang w:val="en-US" w:eastAsia="zh-CN"/>
        </w:rPr>
        <w:t>原件或原件</w:t>
      </w:r>
      <w:r>
        <w:rPr>
          <w:rFonts w:hint="eastAsia" w:ascii="微软雅黑" w:hAnsi="微软雅黑" w:eastAsia="微软雅黑" w:cs="微软雅黑"/>
          <w:b/>
          <w:bCs/>
          <w:spacing w:val="-4"/>
          <w:sz w:val="24"/>
          <w:highlight w:val="none"/>
        </w:rPr>
        <w:t>复印件加盖供应商公章</w:t>
      </w:r>
      <w:r>
        <w:rPr>
          <w:rFonts w:hint="eastAsia" w:ascii="微软雅黑" w:hAnsi="微软雅黑" w:eastAsia="微软雅黑" w:cs="微软雅黑"/>
          <w:b/>
          <w:bCs/>
          <w:spacing w:val="-4"/>
          <w:sz w:val="24"/>
          <w:highlight w:val="none"/>
          <w:lang w:eastAsia="zh-CN"/>
        </w:rPr>
        <w:t>，</w:t>
      </w:r>
      <w:r>
        <w:rPr>
          <w:rFonts w:hint="eastAsia" w:ascii="微软雅黑" w:hAnsi="微软雅黑" w:eastAsia="微软雅黑" w:cs="微软雅黑"/>
          <w:b/>
          <w:bCs/>
          <w:spacing w:val="-4"/>
          <w:sz w:val="24"/>
          <w:highlight w:val="none"/>
          <w:lang w:val="en-US" w:eastAsia="zh-CN"/>
        </w:rPr>
        <w:t>否则视为无效响应</w:t>
      </w:r>
    </w:p>
    <w:p w14:paraId="0D98B9B3">
      <w:pPr>
        <w:spacing w:line="440" w:lineRule="exact"/>
        <w:ind w:firstLine="480" w:firstLineChars="200"/>
        <w:rPr>
          <w:rFonts w:hint="eastAsia" w:ascii="微软雅黑" w:hAnsi="微软雅黑" w:eastAsia="微软雅黑"/>
          <w:kern w:val="0"/>
          <w:sz w:val="24"/>
          <w:szCs w:val="24"/>
        </w:rPr>
      </w:pPr>
      <w:r>
        <w:rPr>
          <w:rFonts w:hint="eastAsia" w:ascii="微软雅黑" w:hAnsi="微软雅黑" w:eastAsia="微软雅黑"/>
          <w:kern w:val="0"/>
          <w:sz w:val="24"/>
          <w:szCs w:val="24"/>
        </w:rPr>
        <w:t>2.</w:t>
      </w:r>
      <w:r>
        <w:rPr>
          <w:rFonts w:hint="eastAsia" w:ascii="微软雅黑" w:hAnsi="微软雅黑" w:eastAsia="微软雅黑"/>
          <w:kern w:val="0"/>
          <w:sz w:val="24"/>
          <w:szCs w:val="24"/>
          <w:lang w:val="en-US" w:eastAsia="zh-CN"/>
        </w:rPr>
        <w:t>4</w:t>
      </w:r>
      <w:r>
        <w:rPr>
          <w:rFonts w:hint="eastAsia" w:ascii="微软雅黑" w:hAnsi="微软雅黑" w:eastAsia="微软雅黑"/>
          <w:kern w:val="0"/>
          <w:sz w:val="24"/>
          <w:szCs w:val="24"/>
        </w:rPr>
        <w:t>单位负责人为同一人或者存在直接控股、管理关系的不同供应商，不得参加同一合同项下的采购活动。</w:t>
      </w:r>
      <w:r>
        <w:rPr>
          <w:rFonts w:hint="eastAsia" w:ascii="微软雅黑" w:hAnsi="微软雅黑" w:eastAsia="微软雅黑"/>
          <w:kern w:val="0"/>
          <w:sz w:val="24"/>
          <w:szCs w:val="24"/>
          <w:lang w:val="en-US" w:eastAsia="zh-CN"/>
        </w:rPr>
        <w:t>投标时需</w:t>
      </w:r>
      <w:r>
        <w:rPr>
          <w:rFonts w:hint="eastAsia" w:ascii="微软雅黑" w:hAnsi="微软雅黑" w:eastAsia="微软雅黑"/>
          <w:sz w:val="24"/>
          <w:szCs w:val="24"/>
          <w:lang w:eastAsia="zh-CN"/>
        </w:rPr>
        <w:t>提供承诺函。</w:t>
      </w:r>
    </w:p>
    <w:p w14:paraId="406C054E">
      <w:pPr>
        <w:spacing w:line="440" w:lineRule="exact"/>
        <w:ind w:firstLine="480" w:firstLineChars="200"/>
        <w:rPr>
          <w:rFonts w:hint="eastAsia" w:ascii="微软雅黑" w:hAnsi="微软雅黑" w:eastAsia="微软雅黑"/>
          <w:sz w:val="24"/>
          <w:szCs w:val="24"/>
          <w:lang w:eastAsia="zh-CN"/>
        </w:rPr>
      </w:pPr>
      <w:r>
        <w:rPr>
          <w:rFonts w:hint="eastAsia" w:ascii="微软雅黑" w:hAnsi="微软雅黑" w:eastAsia="微软雅黑"/>
          <w:kern w:val="0"/>
          <w:sz w:val="24"/>
          <w:szCs w:val="24"/>
        </w:rPr>
        <w:t>2.</w:t>
      </w:r>
      <w:r>
        <w:rPr>
          <w:rFonts w:hint="eastAsia" w:ascii="微软雅黑" w:hAnsi="微软雅黑" w:eastAsia="微软雅黑"/>
          <w:kern w:val="0"/>
          <w:sz w:val="24"/>
          <w:szCs w:val="24"/>
          <w:lang w:val="en-US" w:eastAsia="zh-CN"/>
        </w:rPr>
        <w:t>5</w:t>
      </w:r>
      <w:r>
        <w:rPr>
          <w:rFonts w:hint="eastAsia" w:ascii="微软雅黑" w:hAnsi="微软雅黑" w:eastAsia="微软雅黑"/>
          <w:kern w:val="0"/>
          <w:sz w:val="24"/>
          <w:szCs w:val="24"/>
        </w:rPr>
        <w:t>已为采购人（部门）项目提供整体设计、规范编制或者项目管理、监理、检测等服务的供应商不得参加该采购项目的采购活动。</w:t>
      </w:r>
      <w:r>
        <w:rPr>
          <w:rFonts w:hint="eastAsia" w:ascii="微软雅黑" w:hAnsi="微软雅黑" w:eastAsia="微软雅黑"/>
          <w:kern w:val="0"/>
          <w:sz w:val="24"/>
          <w:szCs w:val="24"/>
          <w:lang w:val="en-US" w:eastAsia="zh-CN"/>
        </w:rPr>
        <w:t>投标时需</w:t>
      </w:r>
      <w:r>
        <w:rPr>
          <w:rFonts w:hint="eastAsia" w:ascii="微软雅黑" w:hAnsi="微软雅黑" w:eastAsia="微软雅黑"/>
          <w:sz w:val="24"/>
          <w:szCs w:val="24"/>
          <w:lang w:eastAsia="zh-CN"/>
        </w:rPr>
        <w:t>提供承诺函。</w:t>
      </w:r>
    </w:p>
    <w:p w14:paraId="58B1EB1E">
      <w:pPr>
        <w:spacing w:line="440" w:lineRule="exact"/>
        <w:ind w:firstLine="480" w:firstLineChars="200"/>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olor w:val="000000" w:themeColor="text1"/>
          <w:sz w:val="24"/>
          <w:szCs w:val="24"/>
          <w:lang w:val="en-US" w:eastAsia="zh-CN"/>
          <w14:textFill>
            <w14:solidFill>
              <w14:schemeClr w14:val="tx1"/>
            </w14:solidFill>
          </w14:textFill>
        </w:rPr>
        <w:t>2.6</w:t>
      </w: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供应商承诺，服务期届满后，须向甲方完整移交平台全部数据，不得私自留存、复制、泄露或用于其他用途；如违反本承诺，由此产生的全部法律责任与经济损失由供应商自行承担。</w:t>
      </w:r>
    </w:p>
    <w:p w14:paraId="7008FD40">
      <w:pPr>
        <w:spacing w:line="440" w:lineRule="exact"/>
        <w:ind w:firstLine="480" w:firstLineChars="200"/>
        <w:rPr>
          <w:rFonts w:hint="default" w:ascii="微软雅黑" w:hAnsi="微软雅黑" w:eastAsia="微软雅黑"/>
          <w:color w:val="000000" w:themeColor="text1"/>
          <w:kern w:val="0"/>
          <w:sz w:val="24"/>
          <w:szCs w:val="24"/>
          <w:lang w:val="en-US" w:eastAsia="zh-CN"/>
          <w14:textFill>
            <w14:solidFill>
              <w14:schemeClr w14:val="tx1"/>
            </w14:solidFill>
          </w14:textFill>
        </w:rPr>
      </w:pPr>
      <w:r>
        <w:rPr>
          <w:rFonts w:hint="eastAsia" w:ascii="微软雅黑" w:hAnsi="微软雅黑" w:eastAsia="微软雅黑" w:cs="微软雅黑"/>
          <w:b/>
          <w:bCs/>
          <w:color w:val="000000" w:themeColor="text1"/>
          <w:sz w:val="24"/>
          <w:szCs w:val="24"/>
          <w:highlight w:val="none"/>
          <w:lang w:val="en-US" w:eastAsia="zh-CN"/>
          <w14:textFill>
            <w14:solidFill>
              <w14:schemeClr w14:val="tx1"/>
            </w14:solidFill>
          </w14:textFill>
        </w:rPr>
        <w:t>评审依据：响应文件中业绩</w:t>
      </w:r>
      <w:r>
        <w:rPr>
          <w:rFonts w:hint="eastAsia" w:ascii="微软雅黑" w:hAnsi="微软雅黑" w:eastAsia="微软雅黑" w:cs="微软雅黑"/>
          <w:b/>
          <w:bCs/>
          <w:color w:val="000000" w:themeColor="text1"/>
          <w:spacing w:val="-4"/>
          <w:sz w:val="24"/>
          <w:highlight w:val="none"/>
          <w14:textFill>
            <w14:solidFill>
              <w14:schemeClr w14:val="tx1"/>
            </w14:solidFill>
          </w14:textFill>
        </w:rPr>
        <w:t>合同</w:t>
      </w:r>
      <w:r>
        <w:rPr>
          <w:rFonts w:hint="eastAsia" w:ascii="微软雅黑" w:hAnsi="微软雅黑" w:eastAsia="微软雅黑" w:cs="微软雅黑"/>
          <w:b/>
          <w:bCs/>
          <w:color w:val="000000" w:themeColor="text1"/>
          <w:spacing w:val="-4"/>
          <w:sz w:val="24"/>
          <w:highlight w:val="none"/>
          <w:lang w:val="en-US" w:eastAsia="zh-CN"/>
          <w14:textFill>
            <w14:solidFill>
              <w14:schemeClr w14:val="tx1"/>
            </w14:solidFill>
          </w14:textFill>
        </w:rPr>
        <w:t>原件或原件</w:t>
      </w:r>
      <w:r>
        <w:rPr>
          <w:rFonts w:hint="eastAsia" w:ascii="微软雅黑" w:hAnsi="微软雅黑" w:eastAsia="微软雅黑" w:cs="微软雅黑"/>
          <w:b/>
          <w:bCs/>
          <w:color w:val="000000" w:themeColor="text1"/>
          <w:spacing w:val="-4"/>
          <w:sz w:val="24"/>
          <w:highlight w:val="none"/>
          <w14:textFill>
            <w14:solidFill>
              <w14:schemeClr w14:val="tx1"/>
            </w14:solidFill>
          </w14:textFill>
        </w:rPr>
        <w:t>复印件加盖供应商公章</w:t>
      </w:r>
      <w:r>
        <w:rPr>
          <w:rFonts w:hint="eastAsia" w:ascii="微软雅黑" w:hAnsi="微软雅黑" w:eastAsia="微软雅黑" w:cs="微软雅黑"/>
          <w:b/>
          <w:bCs/>
          <w:color w:val="000000" w:themeColor="text1"/>
          <w:spacing w:val="-4"/>
          <w:sz w:val="24"/>
          <w:highlight w:val="none"/>
          <w:lang w:eastAsia="zh-CN"/>
          <w14:textFill>
            <w14:solidFill>
              <w14:schemeClr w14:val="tx1"/>
            </w14:solidFill>
          </w14:textFill>
        </w:rPr>
        <w:t>，</w:t>
      </w:r>
      <w:r>
        <w:rPr>
          <w:rFonts w:hint="eastAsia" w:ascii="微软雅黑" w:hAnsi="微软雅黑" w:eastAsia="微软雅黑" w:cs="微软雅黑"/>
          <w:b/>
          <w:bCs/>
          <w:color w:val="000000" w:themeColor="text1"/>
          <w:spacing w:val="-4"/>
          <w:sz w:val="24"/>
          <w:highlight w:val="none"/>
          <w:lang w:val="en-US" w:eastAsia="zh-CN"/>
          <w14:textFill>
            <w14:solidFill>
              <w14:schemeClr w14:val="tx1"/>
            </w14:solidFill>
          </w14:textFill>
        </w:rPr>
        <w:t>否则视为无效响应</w:t>
      </w:r>
    </w:p>
    <w:p w14:paraId="125F39D4">
      <w:pPr>
        <w:spacing w:line="400" w:lineRule="exact"/>
        <w:ind w:firstLine="480" w:firstLineChars="200"/>
        <w:rPr>
          <w:rFonts w:hint="eastAsia" w:ascii="微软雅黑" w:hAnsi="微软雅黑" w:eastAsia="微软雅黑" w:cs="微软雅黑"/>
          <w:b/>
          <w:bCs/>
          <w:sz w:val="24"/>
          <w:szCs w:val="24"/>
          <w:highlight w:val="white"/>
        </w:rPr>
      </w:pPr>
      <w:r>
        <w:rPr>
          <w:rFonts w:hint="eastAsia" w:asciiTheme="minorEastAsia" w:hAnsiTheme="minorEastAsia" w:eastAsiaTheme="minorEastAsia" w:cstheme="minorEastAsia"/>
          <w:sz w:val="24"/>
          <w:szCs w:val="24"/>
          <w:highlight w:val="white"/>
        </w:rPr>
        <w:t xml:space="preserve"> </w:t>
      </w:r>
      <w:r>
        <w:rPr>
          <w:rFonts w:hint="eastAsia" w:ascii="微软雅黑" w:hAnsi="微软雅黑" w:eastAsia="微软雅黑" w:cs="微软雅黑"/>
          <w:b/>
          <w:bCs/>
          <w:sz w:val="24"/>
          <w:szCs w:val="24"/>
          <w:highlight w:val="white"/>
        </w:rPr>
        <w:t xml:space="preserve"> 三、投标材料的递交</w:t>
      </w:r>
    </w:p>
    <w:p w14:paraId="0196C58A">
      <w:pPr>
        <w:spacing w:line="400" w:lineRule="exact"/>
        <w:ind w:firstLine="480" w:firstLineChars="200"/>
        <w:rPr>
          <w:rFonts w:hint="eastAsia" w:ascii="微软雅黑" w:hAnsi="微软雅黑" w:eastAsia="微软雅黑" w:cs="微软雅黑"/>
          <w:sz w:val="24"/>
          <w:szCs w:val="24"/>
          <w:highlight w:val="white"/>
          <w:lang w:val="en-US" w:eastAsia="zh-CN"/>
        </w:rPr>
      </w:pPr>
      <w:r>
        <w:rPr>
          <w:rFonts w:hint="eastAsia" w:ascii="微软雅黑" w:hAnsi="微软雅黑" w:eastAsia="微软雅黑" w:cs="微软雅黑"/>
          <w:sz w:val="24"/>
          <w:szCs w:val="24"/>
          <w:highlight w:val="white"/>
          <w:lang w:val="en-US" w:eastAsia="zh-CN"/>
        </w:rPr>
        <w:t>*</w:t>
      </w:r>
      <w:r>
        <w:rPr>
          <w:rFonts w:hint="eastAsia" w:ascii="微软雅黑" w:hAnsi="微软雅黑" w:eastAsia="微软雅黑" w:cs="微软雅黑"/>
          <w:sz w:val="24"/>
          <w:szCs w:val="24"/>
          <w:highlight w:val="white"/>
        </w:rPr>
        <w:t>投标材料包括</w:t>
      </w:r>
      <w:r>
        <w:rPr>
          <w:rFonts w:hint="eastAsia" w:ascii="微软雅黑" w:hAnsi="微软雅黑" w:eastAsia="微软雅黑" w:cs="微软雅黑"/>
          <w:sz w:val="24"/>
          <w:szCs w:val="24"/>
          <w:highlight w:val="white"/>
          <w:lang w:val="en-US" w:eastAsia="zh-CN"/>
        </w:rPr>
        <w:t>但不限于</w:t>
      </w:r>
      <w:r>
        <w:rPr>
          <w:rFonts w:hint="eastAsia" w:ascii="微软雅黑" w:hAnsi="微软雅黑" w:eastAsia="微软雅黑" w:cs="微软雅黑"/>
          <w:sz w:val="24"/>
          <w:szCs w:val="24"/>
          <w:highlight w:val="white"/>
        </w:rPr>
        <w:t>资格文件及</w:t>
      </w:r>
      <w:r>
        <w:rPr>
          <w:rFonts w:hint="eastAsia" w:ascii="微软雅黑" w:hAnsi="微软雅黑" w:eastAsia="微软雅黑" w:cs="微软雅黑"/>
          <w:sz w:val="24"/>
          <w:szCs w:val="24"/>
          <w:highlight w:val="white"/>
          <w:lang w:eastAsia="zh-CN"/>
        </w:rPr>
        <w:t>项目</w:t>
      </w:r>
      <w:r>
        <w:rPr>
          <w:rFonts w:hint="eastAsia" w:ascii="微软雅黑" w:hAnsi="微软雅黑" w:eastAsia="微软雅黑" w:cs="微软雅黑"/>
          <w:sz w:val="24"/>
          <w:szCs w:val="24"/>
          <w:highlight w:val="white"/>
        </w:rPr>
        <w:t>报价表（见附件），资格文件包括单位授权委托书及授权委托人身份证；法人身份证复印件（加盖公章）；加盖公章的营业执照复印件等</w:t>
      </w:r>
      <w:r>
        <w:rPr>
          <w:rFonts w:hint="eastAsia" w:ascii="微软雅黑" w:hAnsi="微软雅黑" w:eastAsia="微软雅黑" w:cs="微软雅黑"/>
          <w:sz w:val="24"/>
          <w:szCs w:val="24"/>
          <w:highlight w:val="white"/>
          <w:lang w:eastAsia="zh-CN"/>
        </w:rPr>
        <w:t>否则响应无效</w:t>
      </w:r>
      <w:r>
        <w:rPr>
          <w:rFonts w:hint="eastAsia" w:ascii="微软雅黑" w:hAnsi="微软雅黑" w:eastAsia="微软雅黑" w:cs="微软雅黑"/>
          <w:sz w:val="24"/>
          <w:szCs w:val="24"/>
          <w:highlight w:val="white"/>
        </w:rPr>
        <w:t>；</w:t>
      </w:r>
      <w:r>
        <w:rPr>
          <w:rFonts w:hint="eastAsia" w:ascii="微软雅黑" w:hAnsi="微软雅黑" w:eastAsia="微软雅黑"/>
          <w:sz w:val="24"/>
          <w:szCs w:val="24"/>
        </w:rPr>
        <w:t>申请人的资格要求</w:t>
      </w:r>
      <w:r>
        <w:rPr>
          <w:rFonts w:hint="eastAsia" w:ascii="微软雅黑" w:hAnsi="微软雅黑" w:eastAsia="微软雅黑"/>
          <w:sz w:val="24"/>
          <w:szCs w:val="24"/>
          <w:lang w:val="en-US" w:eastAsia="zh-CN"/>
        </w:rPr>
        <w:t>材料。</w:t>
      </w:r>
    </w:p>
    <w:p w14:paraId="16636AA0">
      <w:pPr>
        <w:spacing w:line="400" w:lineRule="exact"/>
        <w:ind w:firstLine="480" w:firstLineChars="200"/>
        <w:rPr>
          <w:rFonts w:hint="eastAsia" w:ascii="微软雅黑" w:hAnsi="微软雅黑" w:eastAsia="微软雅黑" w:cs="微软雅黑"/>
          <w:sz w:val="24"/>
          <w:szCs w:val="24"/>
          <w:highlight w:val="white"/>
        </w:rPr>
      </w:pPr>
      <w:r>
        <w:rPr>
          <w:rFonts w:hint="eastAsia" w:ascii="微软雅黑" w:hAnsi="微软雅黑" w:eastAsia="微软雅黑" w:cs="微软雅黑"/>
          <w:sz w:val="24"/>
          <w:szCs w:val="24"/>
          <w:highlight w:val="white"/>
        </w:rPr>
        <w:t>投标单位应将投标材料单密封在密封袋中，密封袋上应写明企业单位名称、</w:t>
      </w:r>
      <w:r>
        <w:rPr>
          <w:rFonts w:hint="eastAsia" w:ascii="微软雅黑" w:hAnsi="微软雅黑" w:eastAsia="微软雅黑" w:cs="微软雅黑"/>
          <w:sz w:val="24"/>
          <w:szCs w:val="24"/>
          <w:highlight w:val="white"/>
          <w:lang w:eastAsia="zh-CN"/>
        </w:rPr>
        <w:t>项目</w:t>
      </w:r>
      <w:r>
        <w:rPr>
          <w:rFonts w:hint="eastAsia" w:ascii="微软雅黑" w:hAnsi="微软雅黑" w:eastAsia="微软雅黑" w:cs="微软雅黑"/>
          <w:sz w:val="24"/>
          <w:szCs w:val="24"/>
          <w:highlight w:val="white"/>
        </w:rPr>
        <w:t>名称，密封袋封口均应密封，并加盖单位公章及法人或授权委托人签字，在规定的时间将投标材料递交至前湖校区</w:t>
      </w:r>
      <w:r>
        <w:rPr>
          <w:rFonts w:hint="eastAsia" w:ascii="微软雅黑" w:hAnsi="微软雅黑" w:eastAsia="微软雅黑" w:cs="微软雅黑"/>
          <w:sz w:val="24"/>
          <w:szCs w:val="24"/>
          <w:highlight w:val="white"/>
          <w:lang w:val="en-US" w:eastAsia="zh-CN"/>
        </w:rPr>
        <w:t>能源中心二楼视频会议室</w:t>
      </w:r>
      <w:r>
        <w:rPr>
          <w:rFonts w:hint="eastAsia" w:ascii="微软雅黑" w:hAnsi="微软雅黑" w:eastAsia="微软雅黑" w:cs="微软雅黑"/>
          <w:sz w:val="24"/>
          <w:szCs w:val="24"/>
          <w:highlight w:val="white"/>
        </w:rPr>
        <w:t>，逾期恕不接受。</w:t>
      </w:r>
    </w:p>
    <w:p w14:paraId="6441A220">
      <w:pPr>
        <w:numPr>
          <w:ilvl w:val="0"/>
          <w:numId w:val="1"/>
        </w:numPr>
        <w:spacing w:line="400" w:lineRule="exact"/>
        <w:ind w:firstLine="720" w:firstLineChars="300"/>
        <w:rPr>
          <w:rFonts w:hint="eastAsia" w:ascii="微软雅黑" w:hAnsi="微软雅黑" w:eastAsia="微软雅黑" w:cs="微软雅黑"/>
          <w:b/>
          <w:bCs/>
          <w:sz w:val="24"/>
          <w:szCs w:val="24"/>
          <w:highlight w:val="white"/>
        </w:rPr>
      </w:pPr>
      <w:r>
        <w:rPr>
          <w:rFonts w:hint="eastAsia" w:ascii="微软雅黑" w:hAnsi="微软雅黑" w:eastAsia="微软雅黑" w:cs="微软雅黑"/>
          <w:b/>
          <w:bCs/>
          <w:sz w:val="24"/>
          <w:szCs w:val="24"/>
          <w:highlight w:val="white"/>
          <w:lang w:eastAsia="zh-CN"/>
        </w:rPr>
        <w:t>报名</w:t>
      </w:r>
      <w:r>
        <w:rPr>
          <w:rFonts w:hint="eastAsia" w:ascii="微软雅黑" w:hAnsi="微软雅黑" w:eastAsia="微软雅黑" w:cs="微软雅黑"/>
          <w:b/>
          <w:bCs/>
          <w:sz w:val="24"/>
          <w:szCs w:val="24"/>
          <w:highlight w:val="white"/>
        </w:rPr>
        <w:t>时间</w:t>
      </w:r>
    </w:p>
    <w:p w14:paraId="4D6FAC00">
      <w:pPr>
        <w:spacing w:line="400" w:lineRule="exact"/>
        <w:ind w:firstLine="480" w:firstLineChars="200"/>
        <w:rPr>
          <w:rFonts w:hint="default" w:ascii="微软雅黑" w:hAnsi="微软雅黑" w:eastAsia="微软雅黑" w:cs="微软雅黑"/>
          <w:sz w:val="24"/>
          <w:szCs w:val="24"/>
          <w:highlight w:val="white"/>
          <w:lang w:val="en-US" w:eastAsia="zh-CN"/>
        </w:rPr>
      </w:pPr>
      <w:r>
        <w:rPr>
          <w:rFonts w:hint="eastAsia" w:ascii="微软雅黑" w:hAnsi="微软雅黑" w:eastAsia="微软雅黑" w:cs="微软雅黑"/>
          <w:sz w:val="24"/>
          <w:szCs w:val="24"/>
          <w:highlight w:val="white"/>
          <w:lang w:val="en-US" w:eastAsia="zh-CN"/>
        </w:rPr>
        <w:t>2026年10月30日 9:00-16:00</w:t>
      </w:r>
    </w:p>
    <w:p w14:paraId="2A8B9405">
      <w:pPr>
        <w:numPr>
          <w:ilvl w:val="0"/>
          <w:numId w:val="1"/>
        </w:numPr>
        <w:spacing w:line="400" w:lineRule="exact"/>
        <w:ind w:left="0" w:leftChars="0" w:firstLine="720" w:firstLineChars="300"/>
        <w:rPr>
          <w:rFonts w:hint="eastAsia" w:ascii="微软雅黑" w:hAnsi="微软雅黑" w:eastAsia="微软雅黑" w:cs="微软雅黑"/>
          <w:b/>
          <w:bCs/>
          <w:sz w:val="24"/>
          <w:szCs w:val="24"/>
          <w:highlight w:val="white"/>
        </w:rPr>
      </w:pPr>
      <w:r>
        <w:rPr>
          <w:rFonts w:hint="eastAsia" w:ascii="微软雅黑" w:hAnsi="微软雅黑" w:eastAsia="微软雅黑" w:cs="微软雅黑"/>
          <w:b/>
          <w:bCs/>
          <w:sz w:val="24"/>
          <w:szCs w:val="24"/>
          <w:highlight w:val="white"/>
        </w:rPr>
        <w:t>采购</w:t>
      </w:r>
      <w:r>
        <w:rPr>
          <w:rFonts w:hint="eastAsia" w:ascii="微软雅黑" w:hAnsi="微软雅黑" w:eastAsia="微软雅黑" w:cs="微软雅黑"/>
          <w:b/>
          <w:bCs/>
          <w:sz w:val="24"/>
          <w:szCs w:val="24"/>
          <w:highlight w:val="white"/>
          <w:lang w:eastAsia="zh-CN"/>
        </w:rPr>
        <w:t>时间及</w:t>
      </w:r>
      <w:r>
        <w:rPr>
          <w:rFonts w:hint="eastAsia" w:ascii="微软雅黑" w:hAnsi="微软雅黑" w:eastAsia="微软雅黑" w:cs="微软雅黑"/>
          <w:b/>
          <w:bCs/>
          <w:sz w:val="24"/>
          <w:szCs w:val="24"/>
          <w:highlight w:val="white"/>
        </w:rPr>
        <w:t>地点</w:t>
      </w:r>
    </w:p>
    <w:p w14:paraId="3641C195">
      <w:pPr>
        <w:numPr>
          <w:ilvl w:val="0"/>
          <w:numId w:val="2"/>
        </w:numPr>
        <w:spacing w:line="400" w:lineRule="exact"/>
        <w:ind w:leftChars="300"/>
        <w:rPr>
          <w:rFonts w:hint="eastAsia" w:ascii="微软雅黑" w:hAnsi="微软雅黑" w:eastAsia="微软雅黑" w:cs="微软雅黑"/>
          <w:sz w:val="24"/>
          <w:szCs w:val="24"/>
          <w:highlight w:val="white"/>
          <w:lang w:eastAsia="zh-CN"/>
        </w:rPr>
      </w:pPr>
      <w:r>
        <w:rPr>
          <w:rFonts w:hint="eastAsia" w:ascii="微软雅黑" w:hAnsi="微软雅黑" w:eastAsia="微软雅黑" w:cs="微软雅黑"/>
          <w:sz w:val="24"/>
          <w:szCs w:val="24"/>
          <w:highlight w:val="white"/>
          <w:lang w:val="en-US" w:eastAsia="zh-CN"/>
        </w:rPr>
        <w:t>采购时间：2026年11月2日14:30</w:t>
      </w:r>
      <w:r>
        <w:rPr>
          <w:rFonts w:hint="eastAsia" w:ascii="微软雅黑" w:hAnsi="微软雅黑" w:eastAsia="微软雅黑" w:cs="微软雅黑"/>
          <w:sz w:val="24"/>
          <w:szCs w:val="24"/>
          <w:highlight w:val="white"/>
          <w:lang w:eastAsia="zh-CN"/>
        </w:rPr>
        <w:t>。</w:t>
      </w:r>
    </w:p>
    <w:p w14:paraId="1B3BC255">
      <w:pPr>
        <w:numPr>
          <w:ilvl w:val="0"/>
          <w:numId w:val="2"/>
        </w:numPr>
        <w:spacing w:line="400" w:lineRule="exact"/>
        <w:ind w:leftChars="300"/>
        <w:rPr>
          <w:rFonts w:hint="eastAsia" w:ascii="微软雅黑" w:hAnsi="微软雅黑" w:eastAsia="微软雅黑" w:cs="微软雅黑"/>
          <w:sz w:val="24"/>
          <w:szCs w:val="24"/>
          <w:highlight w:val="white"/>
        </w:rPr>
      </w:pPr>
      <w:r>
        <w:rPr>
          <w:rFonts w:hint="eastAsia" w:ascii="微软雅黑" w:hAnsi="微软雅黑" w:eastAsia="微软雅黑" w:cs="微软雅黑"/>
          <w:sz w:val="24"/>
          <w:szCs w:val="24"/>
          <w:highlight w:val="white"/>
          <w:lang w:eastAsia="zh-CN"/>
        </w:rPr>
        <w:t>采购地点：</w:t>
      </w:r>
      <w:r>
        <w:rPr>
          <w:rFonts w:hint="eastAsia" w:ascii="微软雅黑" w:hAnsi="微软雅黑" w:eastAsia="微软雅黑" w:cs="微软雅黑"/>
          <w:sz w:val="24"/>
          <w:szCs w:val="24"/>
          <w:highlight w:val="white"/>
        </w:rPr>
        <w:t>前湖校区</w:t>
      </w:r>
      <w:r>
        <w:rPr>
          <w:rFonts w:hint="eastAsia" w:ascii="微软雅黑" w:hAnsi="微软雅黑" w:eastAsia="微软雅黑" w:cs="微软雅黑"/>
          <w:sz w:val="24"/>
          <w:szCs w:val="24"/>
          <w:highlight w:val="white"/>
          <w:lang w:val="en-US" w:eastAsia="zh-CN"/>
        </w:rPr>
        <w:t>能源中心二楼会议室</w:t>
      </w:r>
      <w:r>
        <w:rPr>
          <w:rFonts w:hint="eastAsia" w:ascii="微软雅黑" w:hAnsi="微软雅黑" w:eastAsia="微软雅黑" w:cs="微软雅黑"/>
          <w:sz w:val="24"/>
          <w:szCs w:val="24"/>
          <w:highlight w:val="white"/>
          <w:lang w:eastAsia="zh-CN"/>
        </w:rPr>
        <w:t>。</w:t>
      </w:r>
    </w:p>
    <w:p w14:paraId="565A9C61">
      <w:pPr>
        <w:numPr>
          <w:ilvl w:val="0"/>
          <w:numId w:val="1"/>
        </w:numPr>
        <w:spacing w:line="400" w:lineRule="exact"/>
        <w:ind w:left="0" w:leftChars="0" w:firstLine="720" w:firstLineChars="300"/>
        <w:rPr>
          <w:rFonts w:hint="eastAsia" w:ascii="微软雅黑" w:hAnsi="微软雅黑" w:eastAsia="微软雅黑" w:cs="微软雅黑"/>
          <w:sz w:val="24"/>
          <w:szCs w:val="24"/>
        </w:rPr>
      </w:pPr>
      <w:r>
        <w:rPr>
          <w:rFonts w:hint="eastAsia" w:ascii="微软雅黑" w:hAnsi="微软雅黑" w:eastAsia="微软雅黑" w:cs="微软雅黑"/>
          <w:b/>
          <w:bCs/>
          <w:sz w:val="24"/>
          <w:szCs w:val="24"/>
          <w:highlight w:val="white"/>
        </w:rPr>
        <w:t>联系人</w:t>
      </w:r>
      <w:r>
        <w:rPr>
          <w:rFonts w:hint="eastAsia" w:ascii="微软雅黑" w:hAnsi="微软雅黑" w:eastAsia="微软雅黑" w:cs="微软雅黑"/>
          <w:b/>
          <w:bCs/>
          <w:sz w:val="24"/>
          <w:szCs w:val="24"/>
          <w:highlight w:val="white"/>
          <w:lang w:eastAsia="zh-CN"/>
        </w:rPr>
        <w:t>：</w:t>
      </w:r>
      <w:r>
        <w:rPr>
          <w:rFonts w:hint="eastAsia" w:ascii="微软雅黑" w:hAnsi="微软雅黑" w:eastAsia="微软雅黑" w:cs="微软雅黑"/>
          <w:sz w:val="24"/>
          <w:szCs w:val="24"/>
          <w:highlight w:val="white"/>
          <w:lang w:val="en-US" w:eastAsia="zh-CN"/>
        </w:rPr>
        <w:t>唐老师</w:t>
      </w:r>
      <w:r>
        <w:rPr>
          <w:rFonts w:hint="eastAsia" w:ascii="微软雅黑" w:hAnsi="微软雅黑" w:eastAsia="微软雅黑" w:cs="微软雅黑"/>
          <w:sz w:val="24"/>
          <w:szCs w:val="24"/>
          <w:highlight w:val="white"/>
        </w:rPr>
        <w:t>      联系电话：</w:t>
      </w:r>
      <w:r>
        <w:rPr>
          <w:rFonts w:hint="eastAsia" w:ascii="微软雅黑" w:hAnsi="微软雅黑" w:eastAsia="微软雅黑" w:cs="微软雅黑"/>
          <w:sz w:val="24"/>
          <w:szCs w:val="24"/>
          <w:highlight w:val="white"/>
          <w:lang w:val="en-US" w:eastAsia="zh-CN"/>
        </w:rPr>
        <w:t>0791-83863170</w:t>
      </w:r>
    </w:p>
    <w:p w14:paraId="6084E9D1">
      <w:pPr>
        <w:pStyle w:val="2"/>
        <w:spacing w:line="240" w:lineRule="auto"/>
        <w:jc w:val="center"/>
        <w:rPr>
          <w:rFonts w:ascii="微软雅黑" w:hAnsi="微软雅黑" w:eastAsia="微软雅黑"/>
          <w:sz w:val="36"/>
          <w:szCs w:val="36"/>
        </w:rPr>
      </w:pPr>
      <w:bookmarkStart w:id="4" w:name="_Toc181979224"/>
      <w:bookmarkStart w:id="5" w:name="_Toc413768804"/>
      <w:r>
        <w:rPr>
          <w:rFonts w:hint="eastAsia" w:ascii="微软雅黑" w:hAnsi="微软雅黑" w:eastAsia="微软雅黑"/>
          <w:kern w:val="2"/>
          <w:sz w:val="44"/>
          <w:szCs w:val="32"/>
        </w:rPr>
        <w:t xml:space="preserve"> </w:t>
      </w:r>
      <w:r>
        <w:rPr>
          <w:rFonts w:hint="eastAsia" w:ascii="微软雅黑" w:hAnsi="微软雅黑" w:eastAsia="微软雅黑"/>
          <w:kern w:val="2"/>
          <w:sz w:val="44"/>
          <w:szCs w:val="32"/>
          <w:lang w:val="en-US" w:eastAsia="zh-CN"/>
        </w:rPr>
        <w:t>一、</w:t>
      </w:r>
      <w:r>
        <w:rPr>
          <w:rFonts w:hint="eastAsia" w:ascii="微软雅黑" w:hAnsi="微软雅黑" w:eastAsia="微软雅黑"/>
          <w:kern w:val="2"/>
          <w:sz w:val="44"/>
          <w:szCs w:val="32"/>
        </w:rPr>
        <w:t>项目采购需求</w:t>
      </w:r>
      <w:bookmarkEnd w:id="4"/>
      <w:bookmarkEnd w:id="5"/>
      <w:bookmarkStart w:id="6" w:name="_Toc413768806"/>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05"/>
        <w:gridCol w:w="900"/>
        <w:gridCol w:w="1425"/>
        <w:gridCol w:w="1545"/>
        <w:gridCol w:w="1018"/>
      </w:tblGrid>
      <w:tr w14:paraId="6BBC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5" w:type="dxa"/>
            <w:shd w:val="clear" w:color="auto" w:fill="D9D9D9"/>
          </w:tcPr>
          <w:p w14:paraId="6CD146F2">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序号</w:t>
            </w:r>
          </w:p>
        </w:tc>
        <w:tc>
          <w:tcPr>
            <w:tcW w:w="3405" w:type="dxa"/>
            <w:shd w:val="clear" w:color="auto" w:fill="D9D9D9"/>
          </w:tcPr>
          <w:p w14:paraId="7E6E2194">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名称</w:t>
            </w:r>
          </w:p>
        </w:tc>
        <w:tc>
          <w:tcPr>
            <w:tcW w:w="900" w:type="dxa"/>
            <w:shd w:val="clear" w:color="auto" w:fill="D9D9D9"/>
          </w:tcPr>
          <w:p w14:paraId="33FB0FAE">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数量</w:t>
            </w:r>
          </w:p>
        </w:tc>
        <w:tc>
          <w:tcPr>
            <w:tcW w:w="1425" w:type="dxa"/>
            <w:shd w:val="clear" w:color="auto" w:fill="D9D9D9"/>
          </w:tcPr>
          <w:p w14:paraId="1543896D">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预算总价（元）</w:t>
            </w:r>
          </w:p>
        </w:tc>
        <w:tc>
          <w:tcPr>
            <w:tcW w:w="1545" w:type="dxa"/>
            <w:shd w:val="clear" w:color="auto" w:fill="D9D9D9"/>
          </w:tcPr>
          <w:p w14:paraId="53D2CB15">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cstheme="minorEastAsia"/>
                <w:b/>
                <w:sz w:val="20"/>
                <w:lang w:val="en-US" w:eastAsia="zh-CN"/>
              </w:rPr>
              <w:t>服务</w:t>
            </w:r>
            <w:r>
              <w:rPr>
                <w:rFonts w:hint="eastAsia" w:asciiTheme="minorEastAsia" w:hAnsiTheme="minorEastAsia" w:eastAsiaTheme="minorEastAsia" w:cstheme="minorEastAsia"/>
                <w:b/>
                <w:sz w:val="20"/>
              </w:rPr>
              <w:t>期限</w:t>
            </w:r>
          </w:p>
        </w:tc>
        <w:tc>
          <w:tcPr>
            <w:tcW w:w="1018" w:type="dxa"/>
            <w:shd w:val="clear" w:color="auto" w:fill="D9D9D9"/>
          </w:tcPr>
          <w:p w14:paraId="7C5B3AF4">
            <w:pPr>
              <w:spacing w:before="0" w:after="0" w:line="276" w:lineRule="auto"/>
              <w:jc w:val="center"/>
              <w:rPr>
                <w:rFonts w:hint="eastAsia" w:asciiTheme="minorEastAsia" w:hAnsiTheme="minorEastAsia" w:eastAsiaTheme="minorEastAsia" w:cstheme="minorEastAsia"/>
                <w:lang w:eastAsia="zh-CN"/>
              </w:rPr>
            </w:pPr>
            <w:r>
              <w:rPr>
                <w:rFonts w:hint="eastAsia" w:asciiTheme="minorEastAsia" w:hAnsiTheme="minorEastAsia" w:cstheme="minorEastAsia"/>
                <w:b/>
                <w:sz w:val="20"/>
                <w:lang w:val="en-US" w:eastAsia="zh-CN"/>
              </w:rPr>
              <w:t>备注</w:t>
            </w:r>
          </w:p>
        </w:tc>
      </w:tr>
      <w:tr w14:paraId="707A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665" w:type="dxa"/>
          </w:tcPr>
          <w:p w14:paraId="612486FF">
            <w:pPr>
              <w:spacing w:before="0" w:after="0" w:line="276" w:lineRule="auto"/>
              <w:jc w:val="center"/>
              <w:rPr>
                <w:rFonts w:hint="eastAsia" w:asciiTheme="minorEastAsia" w:hAnsiTheme="minorEastAsia" w:eastAsiaTheme="minorEastAsia" w:cstheme="minorEastAsia"/>
                <w:b w:val="0"/>
                <w:sz w:val="20"/>
              </w:rPr>
            </w:pPr>
          </w:p>
          <w:p w14:paraId="34C232F4">
            <w:pPr>
              <w:spacing w:before="0" w:after="0" w:line="276" w:lineRule="auto"/>
              <w:ind w:firstLine="200" w:firstLineChars="1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1</w:t>
            </w:r>
          </w:p>
        </w:tc>
        <w:tc>
          <w:tcPr>
            <w:tcW w:w="3405" w:type="dxa"/>
          </w:tcPr>
          <w:p w14:paraId="0FC4069C">
            <w:pPr>
              <w:spacing w:before="0" w:after="0" w:line="276" w:lineRule="auto"/>
              <w:rPr>
                <w:rFonts w:hint="eastAsia" w:asciiTheme="minorEastAsia" w:hAnsiTheme="minorEastAsia" w:eastAsiaTheme="minorEastAsia" w:cstheme="minorEastAsia"/>
              </w:rPr>
            </w:pPr>
            <w:r>
              <w:rPr>
                <w:rFonts w:hint="eastAsia" w:asciiTheme="minorEastAsia" w:hAnsiTheme="minorEastAsia" w:cstheme="minorEastAsia"/>
                <w:b w:val="0"/>
                <w:sz w:val="20"/>
                <w:lang w:val="en-US" w:eastAsia="zh-CN"/>
              </w:rPr>
              <w:t>南昌航空大学后勤管理处2026-2028年度报修平台租赁服务</w:t>
            </w:r>
          </w:p>
        </w:tc>
        <w:tc>
          <w:tcPr>
            <w:tcW w:w="900" w:type="dxa"/>
          </w:tcPr>
          <w:p w14:paraId="2DC1AC10">
            <w:pPr>
              <w:spacing w:before="0" w:after="0" w:line="276" w:lineRule="auto"/>
              <w:jc w:val="center"/>
              <w:rPr>
                <w:rFonts w:hint="eastAsia" w:asciiTheme="minorEastAsia" w:hAnsiTheme="minorEastAsia" w:eastAsiaTheme="minorEastAsia" w:cstheme="minorEastAsia"/>
                <w:b w:val="0"/>
                <w:sz w:val="20"/>
                <w:lang w:val="en-US" w:eastAsia="zh-CN"/>
              </w:rPr>
            </w:pPr>
          </w:p>
          <w:p w14:paraId="6AC00A93">
            <w:pPr>
              <w:spacing w:before="0" w:after="0" w:line="276" w:lineRule="auto"/>
              <w:ind w:firstLine="200" w:firstLineChars="1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lang w:val="en-US" w:eastAsia="zh-CN"/>
              </w:rPr>
              <w:t>1</w:t>
            </w:r>
          </w:p>
        </w:tc>
        <w:tc>
          <w:tcPr>
            <w:tcW w:w="1425" w:type="dxa"/>
          </w:tcPr>
          <w:p w14:paraId="26E9F557">
            <w:pPr>
              <w:spacing w:before="0" w:after="0" w:line="276" w:lineRule="auto"/>
              <w:jc w:val="center"/>
              <w:rPr>
                <w:rFonts w:hint="eastAsia" w:asciiTheme="minorEastAsia" w:hAnsiTheme="minorEastAsia" w:eastAsiaTheme="minorEastAsia" w:cstheme="minorEastAsia"/>
                <w:b w:val="0"/>
                <w:sz w:val="20"/>
                <w:lang w:val="en-US" w:eastAsia="zh-CN"/>
              </w:rPr>
            </w:pPr>
          </w:p>
          <w:p w14:paraId="519B816C">
            <w:pPr>
              <w:spacing w:before="0" w:after="0" w:line="276" w:lineRule="auto"/>
              <w:ind w:firstLine="200" w:firstLineChars="100"/>
              <w:jc w:val="both"/>
              <w:rPr>
                <w:rFonts w:hint="default" w:asciiTheme="minorEastAsia" w:hAnsiTheme="minorEastAsia" w:eastAsiaTheme="minorEastAsia" w:cstheme="minorEastAsia"/>
                <w:lang w:val="en-US" w:eastAsia="zh-CN"/>
              </w:rPr>
            </w:pPr>
            <w:r>
              <w:rPr>
                <w:rFonts w:hint="eastAsia" w:asciiTheme="minorEastAsia" w:hAnsiTheme="minorEastAsia" w:cstheme="minorEastAsia"/>
                <w:b w:val="0"/>
                <w:sz w:val="20"/>
                <w:lang w:val="en-US" w:eastAsia="zh-CN"/>
              </w:rPr>
              <w:t>48000</w:t>
            </w:r>
          </w:p>
        </w:tc>
        <w:tc>
          <w:tcPr>
            <w:tcW w:w="1545" w:type="dxa"/>
          </w:tcPr>
          <w:p w14:paraId="7169FAE9">
            <w:pPr>
              <w:spacing w:before="0" w:after="0" w:line="276" w:lineRule="auto"/>
              <w:jc w:val="center"/>
              <w:rPr>
                <w:rFonts w:hint="eastAsia" w:asciiTheme="minorEastAsia" w:hAnsiTheme="minorEastAsia" w:cstheme="minorEastAsia"/>
                <w:b w:val="0"/>
                <w:sz w:val="20"/>
                <w:lang w:val="en-US" w:eastAsia="zh-CN"/>
              </w:rPr>
            </w:pPr>
          </w:p>
          <w:p w14:paraId="61D41130">
            <w:pPr>
              <w:spacing w:before="0" w:after="0" w:line="276" w:lineRule="auto"/>
              <w:ind w:firstLine="400" w:firstLineChars="200"/>
              <w:jc w:val="both"/>
              <w:rPr>
                <w:rFonts w:hint="eastAsia" w:asciiTheme="minorEastAsia" w:hAnsiTheme="minorEastAsia" w:eastAsiaTheme="minorEastAsia" w:cstheme="minorEastAsia"/>
              </w:rPr>
            </w:pPr>
            <w:r>
              <w:rPr>
                <w:rFonts w:hint="eastAsia" w:asciiTheme="minorEastAsia" w:hAnsiTheme="minorEastAsia" w:cstheme="minorEastAsia"/>
                <w:b w:val="0"/>
                <w:sz w:val="20"/>
                <w:lang w:val="en-US" w:eastAsia="zh-CN"/>
              </w:rPr>
              <w:t>2</w:t>
            </w:r>
            <w:r>
              <w:rPr>
                <w:rFonts w:hint="eastAsia" w:asciiTheme="minorEastAsia" w:hAnsiTheme="minorEastAsia" w:eastAsiaTheme="minorEastAsia" w:cstheme="minorEastAsia"/>
                <w:b w:val="0"/>
                <w:sz w:val="20"/>
              </w:rPr>
              <w:t xml:space="preserve"> 年</w:t>
            </w:r>
          </w:p>
        </w:tc>
        <w:tc>
          <w:tcPr>
            <w:tcW w:w="1018" w:type="dxa"/>
          </w:tcPr>
          <w:p w14:paraId="6D2024DB">
            <w:pPr>
              <w:spacing w:before="0" w:after="0" w:line="276" w:lineRule="auto"/>
              <w:rPr>
                <w:rFonts w:hint="eastAsia" w:asciiTheme="minorEastAsia" w:hAnsiTheme="minorEastAsia" w:eastAsiaTheme="minorEastAsia" w:cstheme="minorEastAsia"/>
              </w:rPr>
            </w:pPr>
          </w:p>
        </w:tc>
      </w:tr>
    </w:tbl>
    <w:p w14:paraId="3B6F6CD5">
      <w:pPr>
        <w:widowControl/>
        <w:jc w:val="left"/>
        <w:rPr>
          <w:rFonts w:hint="eastAsia" w:ascii="微软雅黑" w:hAnsi="微软雅黑" w:eastAsia="微软雅黑"/>
          <w:b/>
          <w:bCs/>
          <w:sz w:val="36"/>
          <w:szCs w:val="36"/>
        </w:rPr>
      </w:pPr>
      <w:r>
        <w:rPr>
          <w:rFonts w:ascii="微软雅黑" w:hAnsi="微软雅黑" w:eastAsia="微软雅黑"/>
          <w:sz w:val="36"/>
          <w:szCs w:val="36"/>
        </w:rPr>
        <w:br w:type="page"/>
      </w:r>
    </w:p>
    <w:p w14:paraId="20E4BB77">
      <w:pPr>
        <w:pStyle w:val="3"/>
        <w:numPr>
          <w:ilvl w:val="0"/>
          <w:numId w:val="0"/>
        </w:numPr>
        <w:tabs>
          <w:tab w:val="left" w:pos="0"/>
        </w:tabs>
        <w:spacing w:before="156" w:beforeLines="50" w:after="156" w:afterLines="50" w:line="240" w:lineRule="auto"/>
        <w:ind w:leftChars="0"/>
        <w:rPr>
          <w:rFonts w:hint="eastAsia" w:eastAsia="微软雅黑" w:asciiTheme="minorEastAsia" w:hAnsiTheme="minorEastAsia" w:cstheme="minorEastAsia"/>
          <w:sz w:val="24"/>
          <w:szCs w:val="24"/>
          <w:highlight w:val="white"/>
          <w:lang w:eastAsia="zh-CN"/>
        </w:rPr>
      </w:pPr>
      <w:bookmarkStart w:id="7" w:name="_Toc181979226"/>
      <w:r>
        <w:rPr>
          <w:rFonts w:hint="eastAsia" w:ascii="微软雅黑" w:hAnsi="微软雅黑" w:eastAsia="微软雅黑"/>
          <w:sz w:val="36"/>
          <w:szCs w:val="36"/>
          <w:lang w:val="en-US" w:eastAsia="zh-CN"/>
        </w:rPr>
        <w:t>二、项目</w:t>
      </w:r>
      <w:r>
        <w:rPr>
          <w:rFonts w:hint="eastAsia" w:ascii="微软雅黑" w:hAnsi="微软雅黑" w:eastAsia="微软雅黑"/>
          <w:sz w:val="36"/>
          <w:szCs w:val="36"/>
        </w:rPr>
        <w:t>技术</w:t>
      </w:r>
      <w:bookmarkEnd w:id="6"/>
      <w:bookmarkEnd w:id="7"/>
      <w:r>
        <w:rPr>
          <w:rFonts w:hint="eastAsia" w:ascii="微软雅黑" w:hAnsi="微软雅黑" w:eastAsia="微软雅黑"/>
          <w:sz w:val="36"/>
          <w:szCs w:val="36"/>
          <w:lang w:val="en-US" w:eastAsia="zh-CN"/>
        </w:rPr>
        <w:t>需求</w:t>
      </w:r>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6841"/>
      </w:tblGrid>
      <w:tr w14:paraId="3A26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17" w:type="dxa"/>
            <w:shd w:val="clear" w:color="auto" w:fill="D9D9D9"/>
          </w:tcPr>
          <w:p w14:paraId="46325E15">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项　目</w:t>
            </w:r>
          </w:p>
        </w:tc>
        <w:tc>
          <w:tcPr>
            <w:tcW w:w="6841" w:type="dxa"/>
            <w:shd w:val="clear" w:color="auto" w:fill="D9D9D9"/>
          </w:tcPr>
          <w:p w14:paraId="15DFC2D7">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内　容</w:t>
            </w:r>
          </w:p>
        </w:tc>
      </w:tr>
      <w:tr w14:paraId="07E5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2D28FE7F">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cstheme="minorEastAsia"/>
                <w:b w:val="0"/>
                <w:sz w:val="20"/>
                <w:lang w:eastAsia="zh-CN"/>
              </w:rPr>
              <w:t>项目</w:t>
            </w:r>
            <w:r>
              <w:rPr>
                <w:rFonts w:hint="eastAsia" w:asciiTheme="minorEastAsia" w:hAnsiTheme="minorEastAsia" w:eastAsiaTheme="minorEastAsia" w:cstheme="minorEastAsia"/>
                <w:b w:val="0"/>
                <w:sz w:val="20"/>
              </w:rPr>
              <w:t>提供的时间</w:t>
            </w:r>
          </w:p>
        </w:tc>
        <w:tc>
          <w:tcPr>
            <w:tcW w:w="6841" w:type="dxa"/>
          </w:tcPr>
          <w:p w14:paraId="03742ABD">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合同签订后3个日历日内完成部署上线；</w:t>
            </w:r>
          </w:p>
        </w:tc>
      </w:tr>
      <w:tr w14:paraId="0B6D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5C61555E">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cstheme="minorEastAsia"/>
                <w:b w:val="0"/>
                <w:sz w:val="20"/>
                <w:lang w:eastAsia="zh-CN"/>
              </w:rPr>
              <w:t>项目</w:t>
            </w:r>
            <w:r>
              <w:rPr>
                <w:rFonts w:hint="eastAsia" w:asciiTheme="minorEastAsia" w:hAnsiTheme="minorEastAsia" w:eastAsiaTheme="minorEastAsia" w:cstheme="minorEastAsia"/>
                <w:b w:val="0"/>
                <w:sz w:val="20"/>
              </w:rPr>
              <w:t>提供的地点</w:t>
            </w:r>
          </w:p>
        </w:tc>
        <w:tc>
          <w:tcPr>
            <w:tcW w:w="6841" w:type="dxa"/>
          </w:tcPr>
          <w:p w14:paraId="275BC758">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lang w:eastAsia="zh-CN"/>
              </w:rPr>
              <w:t>南昌航空大学</w:t>
            </w:r>
            <w:r>
              <w:rPr>
                <w:rFonts w:hint="eastAsia" w:asciiTheme="minorEastAsia" w:hAnsiTheme="minorEastAsia" w:eastAsiaTheme="minorEastAsia" w:cstheme="minorEastAsia"/>
                <w:b w:val="0"/>
                <w:sz w:val="20"/>
              </w:rPr>
              <w:t>（采购人指定地点）</w:t>
            </w:r>
          </w:p>
        </w:tc>
      </w:tr>
      <w:tr w14:paraId="0269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60973922">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★报价要求</w:t>
            </w:r>
          </w:p>
        </w:tc>
        <w:tc>
          <w:tcPr>
            <w:tcW w:w="6841" w:type="dxa"/>
          </w:tcPr>
          <w:p w14:paraId="1B3856AB">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报价应当包括软件开发、部署实施、数据初始化、培训、运维、升级、税费、售后服务及合同实施过程中应预见和不可预见的全部费用。投标人漏报、少报的费用视为已包含在投标总价中，采购人不再另行支付。</w:t>
            </w:r>
          </w:p>
        </w:tc>
      </w:tr>
      <w:tr w14:paraId="5C09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2C55FE51">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付款方式</w:t>
            </w:r>
          </w:p>
        </w:tc>
        <w:tc>
          <w:tcPr>
            <w:tcW w:w="6841" w:type="dxa"/>
          </w:tcPr>
          <w:p w14:paraId="6345CE51">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 xml:space="preserve">平台完成上线部署并经采购人验收合格后 </w:t>
            </w:r>
            <w:r>
              <w:rPr>
                <w:rFonts w:hint="eastAsia" w:asciiTheme="minorEastAsia" w:hAnsiTheme="minorEastAsia" w:cstheme="minorEastAsia"/>
                <w:b w:val="0"/>
                <w:sz w:val="20"/>
                <w:lang w:val="en-US" w:eastAsia="zh-CN"/>
              </w:rPr>
              <w:t>15</w:t>
            </w:r>
            <w:r>
              <w:rPr>
                <w:rFonts w:hint="eastAsia" w:asciiTheme="minorEastAsia" w:hAnsiTheme="minorEastAsia" w:eastAsiaTheme="minorEastAsia" w:cstheme="minorEastAsia"/>
                <w:b w:val="0"/>
                <w:sz w:val="20"/>
              </w:rPr>
              <w:t>个工作日内，采购人向中标人支付</w:t>
            </w:r>
            <w:r>
              <w:rPr>
                <w:rFonts w:hint="eastAsia" w:asciiTheme="minorEastAsia" w:hAnsiTheme="minorEastAsia" w:cstheme="minorEastAsia"/>
                <w:b w:val="0"/>
                <w:sz w:val="20"/>
                <w:lang w:val="en-US" w:eastAsia="zh-CN"/>
              </w:rPr>
              <w:t>年度</w:t>
            </w:r>
            <w:r>
              <w:rPr>
                <w:rFonts w:hint="eastAsia" w:asciiTheme="minorEastAsia" w:hAnsiTheme="minorEastAsia" w:eastAsiaTheme="minorEastAsia" w:cstheme="minorEastAsia"/>
                <w:b w:val="0"/>
                <w:sz w:val="20"/>
              </w:rPr>
              <w:t>服务费。</w:t>
            </w:r>
          </w:p>
        </w:tc>
      </w:tr>
      <w:tr w14:paraId="7C59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5CE10051">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验收要求</w:t>
            </w:r>
          </w:p>
        </w:tc>
        <w:tc>
          <w:tcPr>
            <w:tcW w:w="6841" w:type="dxa"/>
          </w:tcPr>
          <w:p w14:paraId="6523A232">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平台上线部署完成后进行初步验收。验收标准依次序对照适用：①符合本招标文件规定的技术参数与服务要求；②符合中标人投标文件的响应与承诺；③符合中华人民共和国国家安全质量标准、环保标准或行业标准。</w:t>
            </w:r>
          </w:p>
        </w:tc>
      </w:tr>
      <w:tr w14:paraId="158F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55D9360E">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履约保证金</w:t>
            </w:r>
          </w:p>
        </w:tc>
        <w:tc>
          <w:tcPr>
            <w:tcW w:w="6841" w:type="dxa"/>
          </w:tcPr>
          <w:p w14:paraId="5079EB81">
            <w:pPr>
              <w:spacing w:before="0" w:after="0" w:line="276" w:lineRule="auto"/>
              <w:rPr>
                <w:rFonts w:hint="eastAsia" w:asciiTheme="minorEastAsia" w:hAnsiTheme="minorEastAsia" w:eastAsiaTheme="minorEastAsia" w:cstheme="minorEastAsia"/>
                <w:lang w:val="en-US" w:eastAsia="zh-CN"/>
              </w:rPr>
            </w:pPr>
            <w:r>
              <w:rPr>
                <w:rFonts w:hint="eastAsia" w:asciiTheme="minorEastAsia" w:hAnsiTheme="minorEastAsia" w:cstheme="minorEastAsia"/>
                <w:lang w:val="en-US" w:eastAsia="zh-CN"/>
              </w:rPr>
              <w:t>无</w:t>
            </w:r>
          </w:p>
        </w:tc>
      </w:tr>
      <w:tr w14:paraId="44F4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3302E846">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其他</w:t>
            </w:r>
          </w:p>
        </w:tc>
        <w:tc>
          <w:tcPr>
            <w:tcW w:w="6841" w:type="dxa"/>
          </w:tcPr>
          <w:p w14:paraId="6F99ABB5">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（1）支付方式：银行汇付（含电汇）或转账支票。（2）款项支付前，中标人应向采购人开具相应金额的正式发票。</w:t>
            </w:r>
          </w:p>
        </w:tc>
      </w:tr>
    </w:tbl>
    <w:p w14:paraId="664DAC8A">
      <w:pPr>
        <w:numPr>
          <w:ilvl w:val="0"/>
          <w:numId w:val="0"/>
        </w:numPr>
        <w:spacing w:line="400" w:lineRule="exact"/>
        <w:rPr>
          <w:rFonts w:hint="eastAsia" w:asciiTheme="minorEastAsia" w:hAnsiTheme="minorEastAsia" w:eastAsiaTheme="minorEastAsia" w:cstheme="minorEastAsia"/>
          <w:sz w:val="24"/>
          <w:szCs w:val="24"/>
          <w:highlight w:val="white"/>
          <w:lang w:eastAsia="zh-CN"/>
        </w:rPr>
      </w:pPr>
    </w:p>
    <w:p w14:paraId="0717DF40">
      <w:pPr>
        <w:numPr>
          <w:ilvl w:val="0"/>
          <w:numId w:val="3"/>
        </w:numPr>
        <w:spacing w:line="400" w:lineRule="exact"/>
        <w:ind w:leftChars="300"/>
        <w:rPr>
          <w:rFonts w:hint="eastAsia" w:asciiTheme="minorEastAsia" w:hAnsiTheme="minorEastAsia" w:eastAsiaTheme="minorEastAsia" w:cstheme="minorEastAsia"/>
          <w:sz w:val="24"/>
          <w:szCs w:val="24"/>
          <w:highlight w:val="white"/>
          <w:lang w:eastAsia="zh-CN"/>
        </w:rPr>
      </w:pPr>
      <w:r>
        <w:rPr>
          <w:rFonts w:hint="eastAsia" w:asciiTheme="minorEastAsia" w:hAnsiTheme="minorEastAsia" w:cstheme="minorEastAsia"/>
          <w:sz w:val="24"/>
          <w:szCs w:val="24"/>
          <w:highlight w:val="white"/>
          <w:lang w:val="en-US" w:eastAsia="zh-CN"/>
        </w:rPr>
        <w:t>技术</w:t>
      </w:r>
      <w:r>
        <w:rPr>
          <w:rFonts w:hint="eastAsia" w:asciiTheme="minorEastAsia" w:hAnsiTheme="minorEastAsia" w:eastAsiaTheme="minorEastAsia" w:cstheme="minorEastAsia"/>
          <w:sz w:val="24"/>
          <w:szCs w:val="24"/>
          <w:highlight w:val="white"/>
          <w:lang w:eastAsia="zh-CN"/>
        </w:rPr>
        <w:t>要求（不满足即投标无效）</w:t>
      </w:r>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081"/>
        <w:gridCol w:w="6810"/>
      </w:tblGrid>
      <w:tr w14:paraId="05B1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67" w:type="dxa"/>
            <w:shd w:val="clear" w:color="auto" w:fill="D9D9D9"/>
          </w:tcPr>
          <w:p w14:paraId="06C28466">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序号</w:t>
            </w:r>
          </w:p>
        </w:tc>
        <w:tc>
          <w:tcPr>
            <w:tcW w:w="1081" w:type="dxa"/>
            <w:shd w:val="clear" w:color="auto" w:fill="D9D9D9"/>
          </w:tcPr>
          <w:p w14:paraId="158479C3">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条款性质</w:t>
            </w:r>
          </w:p>
        </w:tc>
        <w:tc>
          <w:tcPr>
            <w:tcW w:w="6810" w:type="dxa"/>
            <w:shd w:val="clear" w:color="auto" w:fill="D9D9D9"/>
          </w:tcPr>
          <w:p w14:paraId="4E657D12">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实质性要求内容</w:t>
            </w:r>
          </w:p>
        </w:tc>
      </w:tr>
      <w:tr w14:paraId="18A3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095EDF6D">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1</w:t>
            </w:r>
          </w:p>
        </w:tc>
        <w:tc>
          <w:tcPr>
            <w:tcW w:w="1081" w:type="dxa"/>
          </w:tcPr>
          <w:p w14:paraId="23D7B20B">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6E34EF30">
            <w:pPr>
              <w:spacing w:before="0" w:after="0" w:line="276" w:lineRule="auto"/>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b w:val="0"/>
                <w:sz w:val="20"/>
                <w:szCs w:val="20"/>
              </w:rPr>
              <w:t>部署方式：采用 SaaS 云部署方式，中标人负责服务器、数据库、域名、SSL 证书等全部基础设施的提供与运维，采购人无需另行采购硬件设备。</w:t>
            </w:r>
            <w:r>
              <w:rPr>
                <w:rFonts w:hint="eastAsia" w:asciiTheme="minorEastAsia" w:hAnsiTheme="minorEastAsia" w:cstheme="minorEastAsia"/>
                <w:b w:val="0"/>
                <w:sz w:val="20"/>
                <w:szCs w:val="20"/>
                <w:lang w:val="en-US" w:eastAsia="zh-CN"/>
              </w:rPr>
              <w:t>投标时需提供承诺函。</w:t>
            </w:r>
          </w:p>
        </w:tc>
      </w:tr>
      <w:tr w14:paraId="1D3A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02FAED36">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2</w:t>
            </w:r>
          </w:p>
        </w:tc>
        <w:tc>
          <w:tcPr>
            <w:tcW w:w="1081" w:type="dxa"/>
          </w:tcPr>
          <w:p w14:paraId="4AB8734A">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21C869CB">
            <w:pPr>
              <w:spacing w:before="0" w:after="0" w:line="276" w:lineRule="auto"/>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b w:val="0"/>
                <w:sz w:val="20"/>
                <w:szCs w:val="20"/>
              </w:rPr>
              <w:t>上线时间：合同签订后 3 个日历日内完成系统部署、基础数据初始化并交付使用。</w:t>
            </w:r>
            <w:r>
              <w:rPr>
                <w:rFonts w:hint="eastAsia" w:asciiTheme="minorEastAsia" w:hAnsiTheme="minorEastAsia" w:cstheme="minorEastAsia"/>
                <w:b w:val="0"/>
                <w:sz w:val="20"/>
                <w:szCs w:val="20"/>
                <w:lang w:val="en-US" w:eastAsia="zh-CN"/>
              </w:rPr>
              <w:t>投标时需提供承诺函，未提供且合同签定后未能在要求时间内完成部署上线的，采购人有权取消其中标资格。</w:t>
            </w:r>
          </w:p>
        </w:tc>
      </w:tr>
      <w:tr w14:paraId="6DCC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E46F7AA">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3</w:t>
            </w:r>
          </w:p>
        </w:tc>
        <w:tc>
          <w:tcPr>
            <w:tcW w:w="1081" w:type="dxa"/>
          </w:tcPr>
          <w:p w14:paraId="22AEE968">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1FEF1C5D">
            <w:pPr>
              <w:spacing w:before="0" w:after="0" w:line="276" w:lineRule="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服务响应：提供 7×24 小时技术支持服务；用户报告的系统故障或问题应在 4 小时内响应并给出处理方案。</w:t>
            </w:r>
            <w:r>
              <w:rPr>
                <w:rFonts w:hint="eastAsia" w:asciiTheme="minorEastAsia" w:hAnsiTheme="minorEastAsia" w:cstheme="minorEastAsia"/>
                <w:b w:val="0"/>
                <w:sz w:val="20"/>
                <w:szCs w:val="20"/>
                <w:lang w:val="en-US" w:eastAsia="zh-CN"/>
              </w:rPr>
              <w:t>投标时需提供承诺函。</w:t>
            </w:r>
          </w:p>
        </w:tc>
      </w:tr>
      <w:tr w14:paraId="305F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02BC0FE7">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4</w:t>
            </w:r>
          </w:p>
        </w:tc>
        <w:tc>
          <w:tcPr>
            <w:tcW w:w="1081" w:type="dxa"/>
          </w:tcPr>
          <w:p w14:paraId="79491F01">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723757F7">
            <w:pPr>
              <w:spacing w:before="0" w:after="0" w:line="276" w:lineRule="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数据安全：系统须自动备份平台数据，保障数据可恢复；中标人须遵守《中华人民共和国网络安全法》《中华人民共和国个人信息保护法》及相关数据安全规范，不得向第三方泄露采购人数据。</w:t>
            </w:r>
            <w:r>
              <w:rPr>
                <w:rFonts w:hint="eastAsia" w:asciiTheme="minorEastAsia" w:hAnsiTheme="minorEastAsia" w:cstheme="minorEastAsia"/>
                <w:b w:val="0"/>
                <w:sz w:val="20"/>
                <w:szCs w:val="20"/>
                <w:lang w:val="en-US" w:eastAsia="zh-CN"/>
              </w:rPr>
              <w:t>投标时需提供承诺函。</w:t>
            </w:r>
          </w:p>
        </w:tc>
      </w:tr>
      <w:tr w14:paraId="2E30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0214D87">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5</w:t>
            </w:r>
          </w:p>
        </w:tc>
        <w:tc>
          <w:tcPr>
            <w:tcW w:w="1081" w:type="dxa"/>
          </w:tcPr>
          <w:p w14:paraId="1AF23FB1">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000EEC09">
            <w:pPr>
              <w:spacing w:before="0" w:after="0" w:line="276" w:lineRule="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报价要求：符合本章第二条“★报价要求”的规定，</w:t>
            </w:r>
            <w:r>
              <w:rPr>
                <w:rFonts w:hint="eastAsia" w:asciiTheme="minorEastAsia" w:hAnsiTheme="minorEastAsia" w:cstheme="minorEastAsia"/>
                <w:b w:val="0"/>
                <w:sz w:val="20"/>
                <w:szCs w:val="20"/>
                <w:lang w:val="en-US" w:eastAsia="zh-CN"/>
              </w:rPr>
              <w:t>一年</w:t>
            </w:r>
            <w:r>
              <w:rPr>
                <w:rFonts w:hint="eastAsia" w:asciiTheme="minorEastAsia" w:hAnsiTheme="minorEastAsia" w:eastAsiaTheme="minorEastAsia" w:cstheme="minorEastAsia"/>
                <w:b w:val="0"/>
                <w:sz w:val="20"/>
                <w:szCs w:val="20"/>
              </w:rPr>
              <w:t>投标总价不超过最高限价</w:t>
            </w:r>
            <w:r>
              <w:rPr>
                <w:rFonts w:hint="eastAsia" w:asciiTheme="minorEastAsia" w:hAnsiTheme="minorEastAsia" w:eastAsiaTheme="minorEastAsia" w:cstheme="minorEastAsia"/>
                <w:b w:val="0"/>
                <w:sz w:val="20"/>
                <w:szCs w:val="20"/>
                <w:lang w:val="en-US" w:eastAsia="zh-CN"/>
              </w:rPr>
              <w:t>2</w:t>
            </w:r>
            <w:r>
              <w:rPr>
                <w:rFonts w:hint="eastAsia" w:asciiTheme="minorEastAsia" w:hAnsiTheme="minorEastAsia" w:cstheme="minorEastAsia"/>
                <w:b w:val="0"/>
                <w:sz w:val="20"/>
                <w:szCs w:val="20"/>
                <w:lang w:val="en-US" w:eastAsia="zh-CN"/>
              </w:rPr>
              <w:t>40</w:t>
            </w:r>
            <w:r>
              <w:rPr>
                <w:rFonts w:hint="eastAsia" w:asciiTheme="minorEastAsia" w:hAnsiTheme="minorEastAsia" w:eastAsiaTheme="minorEastAsia" w:cstheme="minorEastAsia"/>
                <w:b w:val="0"/>
                <w:sz w:val="20"/>
                <w:szCs w:val="20"/>
              </w:rPr>
              <w:t>00元</w:t>
            </w:r>
            <w:r>
              <w:rPr>
                <w:rFonts w:hint="eastAsia" w:asciiTheme="minorEastAsia" w:hAnsiTheme="minorEastAsia" w:cstheme="minorEastAsia"/>
                <w:b w:val="0"/>
                <w:sz w:val="20"/>
                <w:szCs w:val="20"/>
                <w:lang w:val="en-US" w:eastAsia="zh-CN"/>
              </w:rPr>
              <w:t>/年</w:t>
            </w:r>
            <w:r>
              <w:rPr>
                <w:rFonts w:hint="eastAsia" w:asciiTheme="minorEastAsia" w:hAnsiTheme="minorEastAsia" w:eastAsiaTheme="minorEastAsia" w:cstheme="minorEastAsia"/>
                <w:b w:val="0"/>
                <w:sz w:val="20"/>
                <w:szCs w:val="20"/>
              </w:rPr>
              <w:t>。</w:t>
            </w:r>
          </w:p>
        </w:tc>
      </w:tr>
    </w:tbl>
    <w:p w14:paraId="580F839A">
      <w:pPr>
        <w:numPr>
          <w:ilvl w:val="0"/>
          <w:numId w:val="0"/>
        </w:numPr>
        <w:spacing w:line="400" w:lineRule="exact"/>
        <w:rPr>
          <w:rFonts w:hint="eastAsia" w:asciiTheme="minorEastAsia" w:hAnsiTheme="minorEastAsia" w:eastAsiaTheme="minorEastAsia" w:cstheme="minorEastAsia"/>
          <w:sz w:val="24"/>
          <w:szCs w:val="24"/>
          <w:highlight w:val="white"/>
          <w:lang w:eastAsia="zh-CN"/>
        </w:rPr>
      </w:pPr>
    </w:p>
    <w:p w14:paraId="6292C472">
      <w:pPr>
        <w:numPr>
          <w:ilvl w:val="0"/>
          <w:numId w:val="3"/>
        </w:numPr>
        <w:spacing w:line="400" w:lineRule="exact"/>
        <w:ind w:leftChars="300"/>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highlight w:val="white"/>
          <w:lang w:eastAsia="zh-CN"/>
        </w:rPr>
        <w:t>技术标准与要求</w:t>
      </w:r>
    </w:p>
    <w:tbl>
      <w:tblPr>
        <w:tblStyle w:val="6"/>
        <w:tblpPr w:leftFromText="180" w:rightFromText="180" w:vertAnchor="text" w:horzAnchor="page" w:tblpX="1586" w:tblpY="381"/>
        <w:tblOverlap w:val="never"/>
        <w:tblW w:w="8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762"/>
        <w:gridCol w:w="750"/>
        <w:gridCol w:w="6811"/>
      </w:tblGrid>
      <w:tr w14:paraId="3480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633" w:type="dxa"/>
            <w:shd w:val="clear" w:color="auto" w:fill="D9D9D9"/>
            <w:vAlign w:val="top"/>
          </w:tcPr>
          <w:p w14:paraId="04EE0E14">
            <w:pPr>
              <w:spacing w:before="0" w:after="0" w:line="276" w:lineRule="auto"/>
              <w:jc w:val="center"/>
              <w:rPr>
                <w:rFonts w:hint="eastAsia" w:ascii="宋体" w:hAnsi="宋体" w:eastAsia="宋体" w:cs="宋体"/>
                <w:sz w:val="20"/>
                <w:szCs w:val="20"/>
              </w:rPr>
            </w:pPr>
            <w:r>
              <w:rPr>
                <w:rFonts w:hint="eastAsia" w:ascii="宋体" w:hAnsi="宋体" w:eastAsia="宋体" w:cs="宋体"/>
                <w:b/>
                <w:sz w:val="20"/>
                <w:szCs w:val="20"/>
              </w:rPr>
              <w:t>序号</w:t>
            </w:r>
          </w:p>
        </w:tc>
        <w:tc>
          <w:tcPr>
            <w:tcW w:w="762" w:type="dxa"/>
            <w:shd w:val="clear" w:color="auto" w:fill="D9D9D9"/>
            <w:vAlign w:val="top"/>
          </w:tcPr>
          <w:p w14:paraId="6070F45F">
            <w:pPr>
              <w:spacing w:before="0" w:after="0" w:line="276" w:lineRule="auto"/>
              <w:jc w:val="center"/>
              <w:rPr>
                <w:rFonts w:hint="eastAsia" w:ascii="宋体" w:hAnsi="宋体" w:eastAsia="宋体" w:cs="宋体"/>
                <w:sz w:val="20"/>
                <w:szCs w:val="20"/>
              </w:rPr>
            </w:pPr>
            <w:r>
              <w:rPr>
                <w:rFonts w:hint="eastAsia" w:ascii="宋体" w:hAnsi="宋体" w:eastAsia="宋体" w:cs="宋体"/>
                <w:b/>
                <w:sz w:val="20"/>
                <w:szCs w:val="20"/>
              </w:rPr>
              <w:t>功能模块</w:t>
            </w:r>
          </w:p>
        </w:tc>
        <w:tc>
          <w:tcPr>
            <w:tcW w:w="750" w:type="dxa"/>
            <w:shd w:val="clear" w:color="auto" w:fill="D9D9D9"/>
            <w:vAlign w:val="top"/>
          </w:tcPr>
          <w:p w14:paraId="64A3ACAC">
            <w:pPr>
              <w:spacing w:before="0" w:after="0" w:line="276" w:lineRule="auto"/>
              <w:jc w:val="center"/>
              <w:rPr>
                <w:rFonts w:hint="eastAsia" w:ascii="宋体" w:hAnsi="宋体" w:eastAsia="宋体" w:cs="宋体"/>
                <w:sz w:val="20"/>
                <w:szCs w:val="20"/>
              </w:rPr>
            </w:pPr>
            <w:r>
              <w:rPr>
                <w:rFonts w:hint="eastAsia" w:ascii="宋体" w:hAnsi="宋体" w:eastAsia="宋体" w:cs="宋体"/>
                <w:b/>
                <w:sz w:val="20"/>
                <w:szCs w:val="20"/>
              </w:rPr>
              <w:t>二级功能</w:t>
            </w:r>
          </w:p>
        </w:tc>
        <w:tc>
          <w:tcPr>
            <w:tcW w:w="6811" w:type="dxa"/>
            <w:shd w:val="clear" w:color="auto" w:fill="D9D9D9"/>
            <w:vAlign w:val="top"/>
          </w:tcPr>
          <w:p w14:paraId="09987086">
            <w:pPr>
              <w:spacing w:before="0" w:after="0" w:line="276" w:lineRule="auto"/>
              <w:jc w:val="center"/>
              <w:rPr>
                <w:rFonts w:hint="eastAsia" w:ascii="宋体" w:hAnsi="宋体" w:eastAsia="宋体" w:cs="宋体"/>
                <w:sz w:val="20"/>
                <w:szCs w:val="20"/>
              </w:rPr>
            </w:pPr>
            <w:r>
              <w:rPr>
                <w:rFonts w:hint="eastAsia" w:ascii="宋体" w:hAnsi="宋体" w:eastAsia="宋体" w:cs="宋体"/>
                <w:b/>
                <w:sz w:val="20"/>
                <w:szCs w:val="20"/>
              </w:rPr>
              <w:t>技术参数要求</w:t>
            </w:r>
          </w:p>
        </w:tc>
      </w:tr>
      <w:tr w14:paraId="3153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13073FB7">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w:t>
            </w:r>
          </w:p>
        </w:tc>
        <w:tc>
          <w:tcPr>
            <w:tcW w:w="762" w:type="dxa"/>
            <w:vMerge w:val="restart"/>
            <w:vAlign w:val="top"/>
          </w:tcPr>
          <w:p w14:paraId="2A1A82E3">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工单管理</w:t>
            </w:r>
          </w:p>
        </w:tc>
        <w:tc>
          <w:tcPr>
            <w:tcW w:w="750" w:type="dxa"/>
            <w:vMerge w:val="restart"/>
            <w:vAlign w:val="top"/>
          </w:tcPr>
          <w:p w14:paraId="60913EC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发单</w:t>
            </w:r>
          </w:p>
        </w:tc>
        <w:tc>
          <w:tcPr>
            <w:tcW w:w="6811" w:type="dxa"/>
            <w:vAlign w:val="top"/>
          </w:tcPr>
          <w:p w14:paraId="1A7C7F61">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报修方式：支持微信公众号、二维码、小程序、</w:t>
            </w:r>
            <w:r>
              <w:rPr>
                <w:rFonts w:hint="eastAsia" w:ascii="宋体" w:hAnsi="宋体" w:eastAsia="宋体" w:cs="宋体"/>
                <w:b w:val="0"/>
                <w:sz w:val="20"/>
                <w:szCs w:val="20"/>
                <w:lang w:val="en-US" w:eastAsia="zh-CN"/>
              </w:rPr>
              <w:t>钉钉、</w:t>
            </w:r>
            <w:r>
              <w:rPr>
                <w:rFonts w:hint="eastAsia" w:ascii="宋体" w:hAnsi="宋体" w:eastAsia="宋体" w:cs="宋体"/>
                <w:b w:val="0"/>
                <w:sz w:val="20"/>
                <w:szCs w:val="20"/>
              </w:rPr>
              <w:t>企业微信</w:t>
            </w:r>
            <w:r>
              <w:rPr>
                <w:rFonts w:hint="eastAsia" w:ascii="宋体" w:hAnsi="宋体" w:eastAsia="宋体" w:cs="宋体"/>
                <w:b w:val="0"/>
                <w:sz w:val="20"/>
                <w:szCs w:val="20"/>
                <w:lang w:eastAsia="zh-CN"/>
              </w:rPr>
              <w:t>、</w:t>
            </w:r>
            <w:r>
              <w:rPr>
                <w:rFonts w:hint="eastAsia" w:ascii="宋体" w:hAnsi="宋体" w:eastAsia="宋体" w:cs="宋体"/>
                <w:b w:val="0"/>
                <w:sz w:val="20"/>
                <w:szCs w:val="20"/>
              </w:rPr>
              <w:t>智慧校园、PC 端</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APP</w:t>
            </w:r>
            <w:r>
              <w:rPr>
                <w:rFonts w:hint="eastAsia" w:ascii="宋体" w:hAnsi="宋体" w:eastAsia="宋体" w:cs="宋体"/>
                <w:b w:val="0"/>
                <w:sz w:val="20"/>
                <w:szCs w:val="20"/>
              </w:rPr>
              <w:t>等多种报修方式</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为师生提供全方位的报修服务。</w:t>
            </w:r>
          </w:p>
        </w:tc>
      </w:tr>
      <w:tr w14:paraId="1D17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785ED75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w:t>
            </w:r>
          </w:p>
        </w:tc>
        <w:tc>
          <w:tcPr>
            <w:tcW w:w="762" w:type="dxa"/>
            <w:vMerge w:val="continue"/>
            <w:vAlign w:val="top"/>
          </w:tcPr>
          <w:p w14:paraId="34CE983A">
            <w:pPr>
              <w:spacing w:before="0" w:after="0" w:line="276" w:lineRule="auto"/>
              <w:jc w:val="center"/>
              <w:rPr>
                <w:rFonts w:hint="eastAsia" w:ascii="宋体" w:hAnsi="宋体" w:eastAsia="宋体" w:cs="宋体"/>
                <w:sz w:val="20"/>
                <w:szCs w:val="20"/>
              </w:rPr>
            </w:pPr>
          </w:p>
        </w:tc>
        <w:tc>
          <w:tcPr>
            <w:tcW w:w="750" w:type="dxa"/>
            <w:vMerge w:val="continue"/>
            <w:vAlign w:val="top"/>
          </w:tcPr>
          <w:p w14:paraId="5B0EEC41">
            <w:pPr>
              <w:spacing w:before="0" w:after="0" w:line="276" w:lineRule="auto"/>
              <w:jc w:val="center"/>
              <w:rPr>
                <w:rFonts w:hint="eastAsia" w:ascii="宋体" w:hAnsi="宋体" w:eastAsia="宋体" w:cs="宋体"/>
                <w:sz w:val="20"/>
                <w:szCs w:val="20"/>
              </w:rPr>
            </w:pPr>
          </w:p>
        </w:tc>
        <w:tc>
          <w:tcPr>
            <w:tcW w:w="6811" w:type="dxa"/>
            <w:vAlign w:val="top"/>
          </w:tcPr>
          <w:p w14:paraId="4F29BA9E">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批量发单：PC 端后台支持批量导入模板发单</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为后勤假期等特定场景下的批量报修需求提供便捷高效的报修通道。</w:t>
            </w:r>
          </w:p>
        </w:tc>
      </w:tr>
      <w:tr w14:paraId="7130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38BFFCE1">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3</w:t>
            </w:r>
          </w:p>
        </w:tc>
        <w:tc>
          <w:tcPr>
            <w:tcW w:w="762" w:type="dxa"/>
            <w:vMerge w:val="continue"/>
            <w:vAlign w:val="top"/>
          </w:tcPr>
          <w:p w14:paraId="13B1308A">
            <w:pPr>
              <w:spacing w:before="0" w:after="0" w:line="276" w:lineRule="auto"/>
              <w:jc w:val="center"/>
              <w:rPr>
                <w:rFonts w:hint="eastAsia" w:ascii="宋体" w:hAnsi="宋体" w:eastAsia="宋体" w:cs="宋体"/>
                <w:sz w:val="20"/>
                <w:szCs w:val="20"/>
              </w:rPr>
            </w:pPr>
          </w:p>
        </w:tc>
        <w:tc>
          <w:tcPr>
            <w:tcW w:w="750" w:type="dxa"/>
            <w:vMerge w:val="continue"/>
            <w:vAlign w:val="top"/>
          </w:tcPr>
          <w:p w14:paraId="23DBAF88">
            <w:pPr>
              <w:spacing w:before="0" w:after="0" w:line="276" w:lineRule="auto"/>
              <w:jc w:val="center"/>
              <w:rPr>
                <w:rFonts w:hint="eastAsia" w:ascii="宋体" w:hAnsi="宋体" w:eastAsia="宋体" w:cs="宋体"/>
                <w:sz w:val="20"/>
                <w:szCs w:val="20"/>
              </w:rPr>
            </w:pPr>
          </w:p>
        </w:tc>
        <w:tc>
          <w:tcPr>
            <w:tcW w:w="6811" w:type="dxa"/>
            <w:vAlign w:val="top"/>
          </w:tcPr>
          <w:p w14:paraId="564B2D76">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发单口令设置：支持设置三位数字的发单口令密码，设置后用户通过公众号、二维码、小程序首次发单，需要输入口令密码才能发单</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避免校外人员恶意报修。</w:t>
            </w:r>
          </w:p>
        </w:tc>
      </w:tr>
      <w:tr w14:paraId="70E6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847D866">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4</w:t>
            </w:r>
          </w:p>
        </w:tc>
        <w:tc>
          <w:tcPr>
            <w:tcW w:w="762" w:type="dxa"/>
            <w:vMerge w:val="continue"/>
            <w:vAlign w:val="top"/>
          </w:tcPr>
          <w:p w14:paraId="2D28285C">
            <w:pPr>
              <w:spacing w:before="0" w:after="0" w:line="276" w:lineRule="auto"/>
              <w:jc w:val="center"/>
              <w:rPr>
                <w:rFonts w:hint="eastAsia" w:ascii="宋体" w:hAnsi="宋体" w:eastAsia="宋体" w:cs="宋体"/>
                <w:sz w:val="20"/>
                <w:szCs w:val="20"/>
              </w:rPr>
            </w:pPr>
          </w:p>
        </w:tc>
        <w:tc>
          <w:tcPr>
            <w:tcW w:w="750" w:type="dxa"/>
            <w:vMerge w:val="continue"/>
            <w:vAlign w:val="top"/>
          </w:tcPr>
          <w:p w14:paraId="5A3FB785">
            <w:pPr>
              <w:spacing w:before="0" w:after="0" w:line="276" w:lineRule="auto"/>
              <w:jc w:val="center"/>
              <w:rPr>
                <w:rFonts w:hint="eastAsia" w:ascii="宋体" w:hAnsi="宋体" w:eastAsia="宋体" w:cs="宋体"/>
                <w:sz w:val="20"/>
                <w:szCs w:val="20"/>
              </w:rPr>
            </w:pPr>
          </w:p>
        </w:tc>
        <w:tc>
          <w:tcPr>
            <w:tcW w:w="6811" w:type="dxa"/>
            <w:vAlign w:val="top"/>
          </w:tcPr>
          <w:p w14:paraId="461A8761">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报修页面自定义：支持自定义修改位置、对象、描述、预约时间、品牌、型号编号、语音、同意开门维修、图片/视频、指定工程师、收货地址、紧急程度、设备状态、合同编号等字段的名称；支持新增自定义字段内容；支持自定义设置显示或隐藏字段内容，以及字段内容的必填或选填要求；支持调整字段的排序</w:t>
            </w:r>
            <w:r>
              <w:rPr>
                <w:rFonts w:hint="eastAsia" w:ascii="宋体" w:hAnsi="宋体" w:eastAsia="宋体" w:cs="宋体"/>
                <w:b w:val="0"/>
                <w:sz w:val="20"/>
                <w:szCs w:val="20"/>
                <w:lang w:eastAsia="zh-CN"/>
              </w:rPr>
              <w:t>。</w:t>
            </w:r>
          </w:p>
        </w:tc>
      </w:tr>
      <w:tr w14:paraId="75E4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75598C9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5</w:t>
            </w:r>
          </w:p>
        </w:tc>
        <w:tc>
          <w:tcPr>
            <w:tcW w:w="762" w:type="dxa"/>
            <w:vMerge w:val="continue"/>
            <w:vAlign w:val="top"/>
          </w:tcPr>
          <w:p w14:paraId="28320A23">
            <w:pPr>
              <w:spacing w:before="0" w:after="0" w:line="276" w:lineRule="auto"/>
              <w:jc w:val="center"/>
              <w:rPr>
                <w:rFonts w:hint="eastAsia" w:ascii="宋体" w:hAnsi="宋体" w:eastAsia="宋体" w:cs="宋体"/>
                <w:sz w:val="20"/>
                <w:szCs w:val="20"/>
              </w:rPr>
            </w:pPr>
          </w:p>
        </w:tc>
        <w:tc>
          <w:tcPr>
            <w:tcW w:w="750" w:type="dxa"/>
            <w:vMerge w:val="continue"/>
            <w:vAlign w:val="top"/>
          </w:tcPr>
          <w:p w14:paraId="533D4898">
            <w:pPr>
              <w:spacing w:before="0" w:after="0" w:line="276" w:lineRule="auto"/>
              <w:jc w:val="center"/>
              <w:rPr>
                <w:rFonts w:hint="eastAsia" w:ascii="宋体" w:hAnsi="宋体" w:eastAsia="宋体" w:cs="宋体"/>
                <w:sz w:val="20"/>
                <w:szCs w:val="20"/>
              </w:rPr>
            </w:pPr>
          </w:p>
        </w:tc>
        <w:tc>
          <w:tcPr>
            <w:tcW w:w="6811" w:type="dxa"/>
            <w:vAlign w:val="top"/>
          </w:tcPr>
          <w:p w14:paraId="59FACEFF">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小程序、APP 弹窗公告：支持将重要通知、注意事项等信息设为小程序发单页弹窗提示，确保相关人员在进入发单页面时可以第一时间收到通知信息</w:t>
            </w:r>
            <w:r>
              <w:rPr>
                <w:rFonts w:hint="eastAsia" w:ascii="宋体" w:hAnsi="宋体" w:eastAsia="宋体" w:cs="宋体"/>
                <w:b w:val="0"/>
                <w:sz w:val="20"/>
                <w:szCs w:val="20"/>
                <w:lang w:eastAsia="zh-CN"/>
              </w:rPr>
              <w:t>。</w:t>
            </w:r>
          </w:p>
        </w:tc>
      </w:tr>
      <w:tr w14:paraId="2AB5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7261618C">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6</w:t>
            </w:r>
          </w:p>
        </w:tc>
        <w:tc>
          <w:tcPr>
            <w:tcW w:w="762" w:type="dxa"/>
            <w:vMerge w:val="continue"/>
            <w:vAlign w:val="top"/>
          </w:tcPr>
          <w:p w14:paraId="7FAEB1DF">
            <w:pPr>
              <w:spacing w:before="0" w:after="0" w:line="276" w:lineRule="auto"/>
              <w:jc w:val="center"/>
              <w:rPr>
                <w:rFonts w:hint="eastAsia" w:ascii="宋体" w:hAnsi="宋体" w:eastAsia="宋体" w:cs="宋体"/>
                <w:sz w:val="20"/>
                <w:szCs w:val="20"/>
              </w:rPr>
            </w:pPr>
          </w:p>
        </w:tc>
        <w:tc>
          <w:tcPr>
            <w:tcW w:w="750" w:type="dxa"/>
            <w:vMerge w:val="continue"/>
            <w:vAlign w:val="top"/>
          </w:tcPr>
          <w:p w14:paraId="44C48282">
            <w:pPr>
              <w:spacing w:before="0" w:after="0" w:line="276" w:lineRule="auto"/>
              <w:jc w:val="center"/>
              <w:rPr>
                <w:rFonts w:hint="eastAsia" w:ascii="宋体" w:hAnsi="宋体" w:eastAsia="宋体" w:cs="宋体"/>
                <w:sz w:val="20"/>
                <w:szCs w:val="20"/>
              </w:rPr>
            </w:pPr>
          </w:p>
        </w:tc>
        <w:tc>
          <w:tcPr>
            <w:tcW w:w="6811" w:type="dxa"/>
            <w:vAlign w:val="top"/>
          </w:tcPr>
          <w:p w14:paraId="09BC9ED6">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重复发单设置：对存在相同位置、对象的工单，弹窗提示无需重复报修，并支持催单操作</w:t>
            </w:r>
            <w:r>
              <w:rPr>
                <w:rFonts w:hint="eastAsia" w:ascii="宋体" w:hAnsi="宋体" w:eastAsia="宋体" w:cs="宋体"/>
                <w:b w:val="0"/>
                <w:sz w:val="20"/>
                <w:szCs w:val="20"/>
                <w:lang w:eastAsia="zh-CN"/>
              </w:rPr>
              <w:t>。</w:t>
            </w:r>
          </w:p>
        </w:tc>
      </w:tr>
      <w:tr w14:paraId="0CA6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9624639">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7</w:t>
            </w:r>
          </w:p>
        </w:tc>
        <w:tc>
          <w:tcPr>
            <w:tcW w:w="762" w:type="dxa"/>
            <w:vMerge w:val="continue"/>
            <w:vAlign w:val="top"/>
          </w:tcPr>
          <w:p w14:paraId="45971D72">
            <w:pPr>
              <w:spacing w:before="0" w:after="0" w:line="276" w:lineRule="auto"/>
              <w:jc w:val="center"/>
              <w:rPr>
                <w:rFonts w:hint="eastAsia" w:ascii="宋体" w:hAnsi="宋体" w:eastAsia="宋体" w:cs="宋体"/>
                <w:sz w:val="20"/>
                <w:szCs w:val="20"/>
              </w:rPr>
            </w:pPr>
          </w:p>
        </w:tc>
        <w:tc>
          <w:tcPr>
            <w:tcW w:w="750" w:type="dxa"/>
            <w:vMerge w:val="continue"/>
            <w:vAlign w:val="top"/>
          </w:tcPr>
          <w:p w14:paraId="4C89705D">
            <w:pPr>
              <w:spacing w:before="0" w:after="0" w:line="276" w:lineRule="auto"/>
              <w:jc w:val="center"/>
              <w:rPr>
                <w:rFonts w:hint="eastAsia" w:ascii="宋体" w:hAnsi="宋体" w:eastAsia="宋体" w:cs="宋体"/>
                <w:sz w:val="20"/>
                <w:szCs w:val="20"/>
              </w:rPr>
            </w:pPr>
          </w:p>
        </w:tc>
        <w:tc>
          <w:tcPr>
            <w:tcW w:w="6811" w:type="dxa"/>
            <w:vAlign w:val="top"/>
          </w:tcPr>
          <w:p w14:paraId="309077CC">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相似单设置：对存在相同位置、对象的工单，支持弹窗提示已存在该位置的工单，并提示是否继续报修或催单</w:t>
            </w:r>
            <w:r>
              <w:rPr>
                <w:rFonts w:hint="eastAsia" w:ascii="宋体" w:hAnsi="宋体" w:eastAsia="宋体" w:cs="宋体"/>
                <w:b w:val="0"/>
                <w:sz w:val="20"/>
                <w:szCs w:val="20"/>
                <w:lang w:eastAsia="zh-CN"/>
              </w:rPr>
              <w:t>。</w:t>
            </w:r>
          </w:p>
        </w:tc>
      </w:tr>
      <w:tr w14:paraId="0A49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AEE11EA">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8</w:t>
            </w:r>
          </w:p>
        </w:tc>
        <w:tc>
          <w:tcPr>
            <w:tcW w:w="762" w:type="dxa"/>
            <w:vMerge w:val="continue"/>
            <w:vAlign w:val="top"/>
          </w:tcPr>
          <w:p w14:paraId="2C6C9388">
            <w:pPr>
              <w:spacing w:before="0" w:after="0" w:line="276" w:lineRule="auto"/>
              <w:jc w:val="center"/>
              <w:rPr>
                <w:rFonts w:hint="eastAsia" w:ascii="宋体" w:hAnsi="宋体" w:eastAsia="宋体" w:cs="宋体"/>
                <w:sz w:val="20"/>
                <w:szCs w:val="20"/>
              </w:rPr>
            </w:pPr>
          </w:p>
        </w:tc>
        <w:tc>
          <w:tcPr>
            <w:tcW w:w="750" w:type="dxa"/>
            <w:vMerge w:val="continue"/>
            <w:vAlign w:val="top"/>
          </w:tcPr>
          <w:p w14:paraId="08EF3560">
            <w:pPr>
              <w:spacing w:before="0" w:after="0" w:line="276" w:lineRule="auto"/>
              <w:jc w:val="center"/>
              <w:rPr>
                <w:rFonts w:hint="eastAsia" w:ascii="宋体" w:hAnsi="宋体" w:eastAsia="宋体" w:cs="宋体"/>
                <w:sz w:val="20"/>
                <w:szCs w:val="20"/>
              </w:rPr>
            </w:pPr>
          </w:p>
        </w:tc>
        <w:tc>
          <w:tcPr>
            <w:tcW w:w="6811" w:type="dxa"/>
            <w:vAlign w:val="top"/>
          </w:tcPr>
          <w:p w14:paraId="0C6C2A01">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指定工程师处理：支持报修时选择指定的人员处理，系统会根据所选的处理人自动分配任务</w:t>
            </w:r>
            <w:r>
              <w:rPr>
                <w:rFonts w:hint="eastAsia" w:ascii="宋体" w:hAnsi="宋体" w:eastAsia="宋体" w:cs="宋体"/>
                <w:b w:val="0"/>
                <w:sz w:val="20"/>
                <w:szCs w:val="20"/>
                <w:lang w:eastAsia="zh-CN"/>
              </w:rPr>
              <w:t>。</w:t>
            </w:r>
          </w:p>
        </w:tc>
      </w:tr>
      <w:tr w14:paraId="5C74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48DA90F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9</w:t>
            </w:r>
          </w:p>
        </w:tc>
        <w:tc>
          <w:tcPr>
            <w:tcW w:w="762" w:type="dxa"/>
            <w:vMerge w:val="continue"/>
            <w:vAlign w:val="top"/>
          </w:tcPr>
          <w:p w14:paraId="4E3AEAA1">
            <w:pPr>
              <w:spacing w:before="0" w:after="0" w:line="276" w:lineRule="auto"/>
              <w:jc w:val="center"/>
              <w:rPr>
                <w:rFonts w:hint="eastAsia" w:ascii="宋体" w:hAnsi="宋体" w:eastAsia="宋体" w:cs="宋体"/>
                <w:sz w:val="20"/>
                <w:szCs w:val="20"/>
              </w:rPr>
            </w:pPr>
          </w:p>
        </w:tc>
        <w:tc>
          <w:tcPr>
            <w:tcW w:w="750" w:type="dxa"/>
            <w:vMerge w:val="continue"/>
            <w:vAlign w:val="top"/>
          </w:tcPr>
          <w:p w14:paraId="69D1925F">
            <w:pPr>
              <w:spacing w:before="0" w:after="0" w:line="276" w:lineRule="auto"/>
              <w:jc w:val="center"/>
              <w:rPr>
                <w:rFonts w:hint="eastAsia" w:ascii="宋体" w:hAnsi="宋体" w:eastAsia="宋体" w:cs="宋体"/>
                <w:sz w:val="20"/>
                <w:szCs w:val="20"/>
              </w:rPr>
            </w:pPr>
          </w:p>
        </w:tc>
        <w:tc>
          <w:tcPr>
            <w:tcW w:w="6811" w:type="dxa"/>
            <w:vAlign w:val="top"/>
          </w:tcPr>
          <w:p w14:paraId="64A65F69">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报修留言：支持报修人在工单中留言，系统自动推送消息提醒维修人员</w:t>
            </w:r>
            <w:r>
              <w:rPr>
                <w:rFonts w:hint="eastAsia" w:ascii="宋体" w:hAnsi="宋体" w:eastAsia="宋体" w:cs="宋体"/>
                <w:b w:val="0"/>
                <w:sz w:val="20"/>
                <w:szCs w:val="20"/>
                <w:lang w:eastAsia="zh-CN"/>
              </w:rPr>
              <w:t>。</w:t>
            </w:r>
          </w:p>
        </w:tc>
      </w:tr>
      <w:tr w14:paraId="6009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0E1FCC04">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10</w:t>
            </w:r>
          </w:p>
        </w:tc>
        <w:tc>
          <w:tcPr>
            <w:tcW w:w="762" w:type="dxa"/>
            <w:vMerge w:val="continue"/>
            <w:vAlign w:val="top"/>
          </w:tcPr>
          <w:p w14:paraId="1938818F">
            <w:pPr>
              <w:spacing w:before="0" w:after="0" w:line="276" w:lineRule="auto"/>
              <w:jc w:val="center"/>
              <w:rPr>
                <w:rFonts w:hint="eastAsia" w:ascii="宋体" w:hAnsi="宋体" w:eastAsia="宋体" w:cs="宋体"/>
                <w:sz w:val="20"/>
                <w:szCs w:val="20"/>
              </w:rPr>
            </w:pPr>
          </w:p>
        </w:tc>
        <w:tc>
          <w:tcPr>
            <w:tcW w:w="750" w:type="dxa"/>
            <w:vMerge w:val="continue"/>
            <w:vAlign w:val="top"/>
          </w:tcPr>
          <w:p w14:paraId="0FCB1BBB">
            <w:pPr>
              <w:spacing w:before="0" w:after="0" w:line="276" w:lineRule="auto"/>
              <w:jc w:val="center"/>
              <w:rPr>
                <w:rFonts w:hint="eastAsia" w:ascii="宋体" w:hAnsi="宋体" w:eastAsia="宋体" w:cs="宋体"/>
                <w:sz w:val="20"/>
                <w:szCs w:val="20"/>
              </w:rPr>
            </w:pPr>
          </w:p>
        </w:tc>
        <w:tc>
          <w:tcPr>
            <w:tcW w:w="6811" w:type="dxa"/>
            <w:vAlign w:val="top"/>
          </w:tcPr>
          <w:p w14:paraId="086549BA">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关闭工单设置：支持设置关闭无审核、自定义审核人、处理人审核三种关闭流程</w:t>
            </w:r>
            <w:r>
              <w:rPr>
                <w:rFonts w:hint="eastAsia" w:ascii="宋体" w:hAnsi="宋体" w:eastAsia="宋体" w:cs="宋体"/>
                <w:b w:val="0"/>
                <w:sz w:val="20"/>
                <w:szCs w:val="20"/>
                <w:lang w:eastAsia="zh-CN"/>
              </w:rPr>
              <w:t>。</w:t>
            </w:r>
          </w:p>
        </w:tc>
      </w:tr>
      <w:tr w14:paraId="2275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C9FAC24">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11</w:t>
            </w:r>
          </w:p>
        </w:tc>
        <w:tc>
          <w:tcPr>
            <w:tcW w:w="762" w:type="dxa"/>
            <w:vMerge w:val="continue"/>
            <w:vAlign w:val="top"/>
          </w:tcPr>
          <w:p w14:paraId="689390D0">
            <w:pPr>
              <w:spacing w:before="0" w:after="0" w:line="276" w:lineRule="auto"/>
              <w:jc w:val="center"/>
              <w:rPr>
                <w:rFonts w:hint="eastAsia" w:ascii="宋体" w:hAnsi="宋体" w:eastAsia="宋体" w:cs="宋体"/>
                <w:sz w:val="20"/>
                <w:szCs w:val="20"/>
              </w:rPr>
            </w:pPr>
          </w:p>
        </w:tc>
        <w:tc>
          <w:tcPr>
            <w:tcW w:w="750" w:type="dxa"/>
            <w:vMerge w:val="continue"/>
            <w:vAlign w:val="top"/>
          </w:tcPr>
          <w:p w14:paraId="28B2CBD2">
            <w:pPr>
              <w:spacing w:before="0" w:after="0" w:line="276" w:lineRule="auto"/>
              <w:jc w:val="center"/>
              <w:rPr>
                <w:rFonts w:hint="eastAsia" w:ascii="宋体" w:hAnsi="宋体" w:eastAsia="宋体" w:cs="宋体"/>
                <w:sz w:val="20"/>
                <w:szCs w:val="20"/>
              </w:rPr>
            </w:pPr>
          </w:p>
        </w:tc>
        <w:tc>
          <w:tcPr>
            <w:tcW w:w="6811" w:type="dxa"/>
            <w:vAlign w:val="top"/>
          </w:tcPr>
          <w:p w14:paraId="02C9C561">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报修催单：支持报修人在工单详情中电话联系维修人员</w:t>
            </w:r>
            <w:r>
              <w:rPr>
                <w:rFonts w:hint="eastAsia" w:ascii="宋体" w:hAnsi="宋体" w:eastAsia="宋体" w:cs="宋体"/>
                <w:b w:val="0"/>
                <w:sz w:val="20"/>
                <w:szCs w:val="20"/>
                <w:lang w:eastAsia="zh-CN"/>
              </w:rPr>
              <w:t>。</w:t>
            </w:r>
          </w:p>
        </w:tc>
      </w:tr>
      <w:tr w14:paraId="4C9F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C73C6C7">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12</w:t>
            </w:r>
          </w:p>
        </w:tc>
        <w:tc>
          <w:tcPr>
            <w:tcW w:w="762" w:type="dxa"/>
            <w:vMerge w:val="continue"/>
            <w:vAlign w:val="top"/>
          </w:tcPr>
          <w:p w14:paraId="7CEE0FF2">
            <w:pPr>
              <w:spacing w:before="0" w:after="0" w:line="276" w:lineRule="auto"/>
              <w:jc w:val="center"/>
              <w:rPr>
                <w:rFonts w:hint="eastAsia" w:ascii="宋体" w:hAnsi="宋体" w:eastAsia="宋体" w:cs="宋体"/>
                <w:sz w:val="20"/>
                <w:szCs w:val="20"/>
              </w:rPr>
            </w:pPr>
          </w:p>
        </w:tc>
        <w:tc>
          <w:tcPr>
            <w:tcW w:w="750" w:type="dxa"/>
            <w:vMerge w:val="continue"/>
            <w:vAlign w:val="top"/>
          </w:tcPr>
          <w:p w14:paraId="3458BDA4">
            <w:pPr>
              <w:spacing w:before="0" w:after="0" w:line="276" w:lineRule="auto"/>
              <w:jc w:val="center"/>
              <w:rPr>
                <w:rFonts w:hint="eastAsia" w:ascii="宋体" w:hAnsi="宋体" w:eastAsia="宋体" w:cs="宋体"/>
                <w:sz w:val="20"/>
                <w:szCs w:val="20"/>
              </w:rPr>
            </w:pPr>
          </w:p>
        </w:tc>
        <w:tc>
          <w:tcPr>
            <w:tcW w:w="6811" w:type="dxa"/>
            <w:vAlign w:val="top"/>
          </w:tcPr>
          <w:p w14:paraId="34D82FFA">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发单审批：支持根据报修对象、区域和人员发起一级或多级的审批流程</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移动端可操作审批，审批通过后将工单派单给维修人员或派单到待处理工单池。</w:t>
            </w:r>
          </w:p>
        </w:tc>
      </w:tr>
      <w:tr w14:paraId="2CDC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FDDDD40">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13</w:t>
            </w:r>
          </w:p>
        </w:tc>
        <w:tc>
          <w:tcPr>
            <w:tcW w:w="762" w:type="dxa"/>
            <w:vMerge w:val="continue"/>
            <w:vAlign w:val="top"/>
          </w:tcPr>
          <w:p w14:paraId="06AACE24">
            <w:pPr>
              <w:spacing w:before="0" w:after="0" w:line="276" w:lineRule="auto"/>
              <w:jc w:val="center"/>
              <w:rPr>
                <w:rFonts w:hint="eastAsia" w:ascii="宋体" w:hAnsi="宋体" w:eastAsia="宋体" w:cs="宋体"/>
                <w:sz w:val="20"/>
                <w:szCs w:val="20"/>
              </w:rPr>
            </w:pPr>
          </w:p>
        </w:tc>
        <w:tc>
          <w:tcPr>
            <w:tcW w:w="750" w:type="dxa"/>
            <w:vMerge w:val="continue"/>
            <w:vAlign w:val="top"/>
          </w:tcPr>
          <w:p w14:paraId="7C031660">
            <w:pPr>
              <w:spacing w:before="0" w:after="0" w:line="276" w:lineRule="auto"/>
              <w:jc w:val="center"/>
              <w:rPr>
                <w:rFonts w:hint="eastAsia" w:ascii="宋体" w:hAnsi="宋体" w:eastAsia="宋体" w:cs="宋体"/>
                <w:sz w:val="20"/>
                <w:szCs w:val="20"/>
              </w:rPr>
            </w:pPr>
          </w:p>
        </w:tc>
        <w:tc>
          <w:tcPr>
            <w:tcW w:w="6811" w:type="dxa"/>
            <w:vAlign w:val="top"/>
          </w:tcPr>
          <w:p w14:paraId="6DE372BD">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返工单标记：对相同报修位置、报修对象的工单，支持自定义时间段内重复出现的标记为返工单</w:t>
            </w:r>
            <w:r>
              <w:rPr>
                <w:rFonts w:hint="eastAsia" w:ascii="宋体" w:hAnsi="宋体" w:eastAsia="宋体" w:cs="宋体"/>
                <w:b w:val="0"/>
                <w:sz w:val="20"/>
                <w:szCs w:val="20"/>
                <w:lang w:eastAsia="zh-CN"/>
              </w:rPr>
              <w:t>。</w:t>
            </w:r>
          </w:p>
        </w:tc>
      </w:tr>
      <w:tr w14:paraId="109A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1314BA56">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14</w:t>
            </w:r>
          </w:p>
        </w:tc>
        <w:tc>
          <w:tcPr>
            <w:tcW w:w="762" w:type="dxa"/>
            <w:vMerge w:val="continue"/>
            <w:vAlign w:val="top"/>
          </w:tcPr>
          <w:p w14:paraId="4C23800D">
            <w:pPr>
              <w:spacing w:before="0" w:after="0" w:line="276" w:lineRule="auto"/>
              <w:jc w:val="center"/>
              <w:rPr>
                <w:rFonts w:hint="eastAsia" w:ascii="宋体" w:hAnsi="宋体" w:eastAsia="宋体" w:cs="宋体"/>
                <w:sz w:val="20"/>
                <w:szCs w:val="20"/>
              </w:rPr>
            </w:pPr>
          </w:p>
        </w:tc>
        <w:tc>
          <w:tcPr>
            <w:tcW w:w="750" w:type="dxa"/>
            <w:vMerge w:val="continue"/>
            <w:vAlign w:val="top"/>
          </w:tcPr>
          <w:p w14:paraId="01673FB6">
            <w:pPr>
              <w:spacing w:before="0" w:after="0" w:line="276" w:lineRule="auto"/>
              <w:jc w:val="center"/>
              <w:rPr>
                <w:rFonts w:hint="eastAsia" w:ascii="宋体" w:hAnsi="宋体" w:eastAsia="宋体" w:cs="宋体"/>
                <w:sz w:val="20"/>
                <w:szCs w:val="20"/>
              </w:rPr>
            </w:pPr>
          </w:p>
        </w:tc>
        <w:tc>
          <w:tcPr>
            <w:tcW w:w="6811" w:type="dxa"/>
            <w:vAlign w:val="top"/>
          </w:tcPr>
          <w:p w14:paraId="2B9C5015">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超时时间显示：支持自定义开启或关闭报修人查看工单超时时间的权限</w:t>
            </w:r>
            <w:r>
              <w:rPr>
                <w:rFonts w:hint="eastAsia" w:ascii="宋体" w:hAnsi="宋体" w:eastAsia="宋体" w:cs="宋体"/>
                <w:b w:val="0"/>
                <w:sz w:val="20"/>
                <w:szCs w:val="20"/>
                <w:lang w:eastAsia="zh-CN"/>
              </w:rPr>
              <w:t>。</w:t>
            </w:r>
          </w:p>
        </w:tc>
      </w:tr>
      <w:tr w14:paraId="49D1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99A545A">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15</w:t>
            </w:r>
          </w:p>
        </w:tc>
        <w:tc>
          <w:tcPr>
            <w:tcW w:w="762" w:type="dxa"/>
            <w:vMerge w:val="continue"/>
            <w:vAlign w:val="top"/>
          </w:tcPr>
          <w:p w14:paraId="0AE1ABDB">
            <w:pPr>
              <w:spacing w:before="0" w:after="0" w:line="276" w:lineRule="auto"/>
              <w:jc w:val="center"/>
              <w:rPr>
                <w:rFonts w:hint="eastAsia" w:ascii="宋体" w:hAnsi="宋体" w:eastAsia="宋体" w:cs="宋体"/>
                <w:sz w:val="20"/>
                <w:szCs w:val="20"/>
              </w:rPr>
            </w:pPr>
          </w:p>
        </w:tc>
        <w:tc>
          <w:tcPr>
            <w:tcW w:w="750" w:type="dxa"/>
            <w:vMerge w:val="restart"/>
            <w:vAlign w:val="top"/>
          </w:tcPr>
          <w:p w14:paraId="01FD1E0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派单/接单</w:t>
            </w:r>
          </w:p>
        </w:tc>
        <w:tc>
          <w:tcPr>
            <w:tcW w:w="6811" w:type="dxa"/>
            <w:vAlign w:val="top"/>
          </w:tcPr>
          <w:p w14:paraId="3F861515">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自动派单：支持根据每个维修人员负责的区域、报修对象、接单时间段/APP 签到接单时间三种必备条件预设自动派单</w:t>
            </w:r>
            <w:r>
              <w:rPr>
                <w:rFonts w:hint="eastAsia" w:ascii="宋体" w:hAnsi="宋体" w:eastAsia="宋体" w:cs="宋体"/>
                <w:b w:val="0"/>
                <w:sz w:val="20"/>
                <w:szCs w:val="20"/>
                <w:lang w:eastAsia="zh-CN"/>
              </w:rPr>
              <w:t>。</w:t>
            </w:r>
          </w:p>
        </w:tc>
      </w:tr>
      <w:tr w14:paraId="58E4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5C94216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16</w:t>
            </w:r>
          </w:p>
        </w:tc>
        <w:tc>
          <w:tcPr>
            <w:tcW w:w="762" w:type="dxa"/>
            <w:vMerge w:val="continue"/>
            <w:vAlign w:val="top"/>
          </w:tcPr>
          <w:p w14:paraId="079F8440">
            <w:pPr>
              <w:spacing w:before="0" w:after="0" w:line="276" w:lineRule="auto"/>
              <w:jc w:val="center"/>
              <w:rPr>
                <w:rFonts w:hint="eastAsia" w:ascii="宋体" w:hAnsi="宋体" w:eastAsia="宋体" w:cs="宋体"/>
                <w:sz w:val="20"/>
                <w:szCs w:val="20"/>
              </w:rPr>
            </w:pPr>
          </w:p>
        </w:tc>
        <w:tc>
          <w:tcPr>
            <w:tcW w:w="750" w:type="dxa"/>
            <w:vMerge w:val="continue"/>
            <w:vAlign w:val="top"/>
          </w:tcPr>
          <w:p w14:paraId="304EC8A1">
            <w:pPr>
              <w:spacing w:before="0" w:after="0" w:line="276" w:lineRule="auto"/>
              <w:jc w:val="center"/>
              <w:rPr>
                <w:rFonts w:hint="eastAsia" w:ascii="宋体" w:hAnsi="宋体" w:eastAsia="宋体" w:cs="宋体"/>
                <w:sz w:val="20"/>
                <w:szCs w:val="20"/>
              </w:rPr>
            </w:pPr>
          </w:p>
        </w:tc>
        <w:tc>
          <w:tcPr>
            <w:tcW w:w="6811" w:type="dxa"/>
            <w:vAlign w:val="top"/>
          </w:tcPr>
          <w:p w14:paraId="21D252D9">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手动派单：支持给指定人员配置派单权限，已配置权限的人员可对工单进行派单，派单时还能支持选择一个或多个协助人</w:t>
            </w:r>
            <w:r>
              <w:rPr>
                <w:rFonts w:hint="eastAsia" w:ascii="宋体" w:hAnsi="宋体" w:eastAsia="宋体" w:cs="宋体"/>
                <w:b w:val="0"/>
                <w:sz w:val="20"/>
                <w:szCs w:val="20"/>
                <w:lang w:eastAsia="zh-CN"/>
              </w:rPr>
              <w:t>。</w:t>
            </w:r>
          </w:p>
        </w:tc>
      </w:tr>
      <w:tr w14:paraId="596F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5A0D0D91">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17</w:t>
            </w:r>
          </w:p>
        </w:tc>
        <w:tc>
          <w:tcPr>
            <w:tcW w:w="762" w:type="dxa"/>
            <w:vMerge w:val="continue"/>
            <w:vAlign w:val="top"/>
          </w:tcPr>
          <w:p w14:paraId="7504B4BB">
            <w:pPr>
              <w:spacing w:before="0" w:after="0" w:line="276" w:lineRule="auto"/>
              <w:jc w:val="center"/>
              <w:rPr>
                <w:rFonts w:hint="eastAsia" w:ascii="宋体" w:hAnsi="宋体" w:eastAsia="宋体" w:cs="宋体"/>
                <w:sz w:val="20"/>
                <w:szCs w:val="20"/>
              </w:rPr>
            </w:pPr>
          </w:p>
        </w:tc>
        <w:tc>
          <w:tcPr>
            <w:tcW w:w="750" w:type="dxa"/>
            <w:vMerge w:val="continue"/>
            <w:vAlign w:val="top"/>
          </w:tcPr>
          <w:p w14:paraId="40917B8D">
            <w:pPr>
              <w:spacing w:before="0" w:after="0" w:line="276" w:lineRule="auto"/>
              <w:jc w:val="center"/>
              <w:rPr>
                <w:rFonts w:hint="eastAsia" w:ascii="宋体" w:hAnsi="宋体" w:eastAsia="宋体" w:cs="宋体"/>
                <w:sz w:val="20"/>
                <w:szCs w:val="20"/>
              </w:rPr>
            </w:pPr>
          </w:p>
        </w:tc>
        <w:tc>
          <w:tcPr>
            <w:tcW w:w="6811" w:type="dxa"/>
            <w:vAlign w:val="top"/>
          </w:tcPr>
          <w:p w14:paraId="7D53B9D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自主抢单：支持维修人员在待抢单池中自主抢单处理</w:t>
            </w:r>
            <w:r>
              <w:rPr>
                <w:rFonts w:hint="eastAsia" w:ascii="宋体" w:hAnsi="宋体" w:eastAsia="宋体" w:cs="宋体"/>
                <w:b w:val="0"/>
                <w:sz w:val="20"/>
                <w:szCs w:val="20"/>
                <w:lang w:eastAsia="zh-CN"/>
              </w:rPr>
              <w:t>。</w:t>
            </w:r>
          </w:p>
        </w:tc>
      </w:tr>
      <w:tr w14:paraId="1634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45D933E">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18</w:t>
            </w:r>
          </w:p>
        </w:tc>
        <w:tc>
          <w:tcPr>
            <w:tcW w:w="762" w:type="dxa"/>
            <w:vMerge w:val="continue"/>
            <w:vAlign w:val="top"/>
          </w:tcPr>
          <w:p w14:paraId="0A7EF60E">
            <w:pPr>
              <w:spacing w:before="0" w:after="0" w:line="276" w:lineRule="auto"/>
              <w:jc w:val="center"/>
              <w:rPr>
                <w:rFonts w:hint="eastAsia" w:ascii="宋体" w:hAnsi="宋体" w:eastAsia="宋体" w:cs="宋体"/>
                <w:sz w:val="20"/>
                <w:szCs w:val="20"/>
              </w:rPr>
            </w:pPr>
          </w:p>
        </w:tc>
        <w:tc>
          <w:tcPr>
            <w:tcW w:w="750" w:type="dxa"/>
            <w:vMerge w:val="restart"/>
            <w:vAlign w:val="top"/>
          </w:tcPr>
          <w:p w14:paraId="594C294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处理</w:t>
            </w:r>
          </w:p>
        </w:tc>
        <w:tc>
          <w:tcPr>
            <w:tcW w:w="6811" w:type="dxa"/>
            <w:vAlign w:val="top"/>
          </w:tcPr>
          <w:p w14:paraId="2E6131CC">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计划处理：维修人员对暂时无法处理的工单可申请计划处理，审批通过后会列入到计划处理列表中，且工单暂停计时</w:t>
            </w:r>
            <w:r>
              <w:rPr>
                <w:rFonts w:hint="eastAsia" w:ascii="宋体" w:hAnsi="宋体" w:eastAsia="宋体" w:cs="宋体"/>
                <w:b w:val="0"/>
                <w:sz w:val="20"/>
                <w:szCs w:val="20"/>
                <w:lang w:eastAsia="zh-CN"/>
              </w:rPr>
              <w:t>。</w:t>
            </w:r>
          </w:p>
        </w:tc>
      </w:tr>
      <w:tr w14:paraId="18D0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5DF3B9D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19</w:t>
            </w:r>
          </w:p>
        </w:tc>
        <w:tc>
          <w:tcPr>
            <w:tcW w:w="762" w:type="dxa"/>
            <w:vMerge w:val="continue"/>
            <w:vAlign w:val="top"/>
          </w:tcPr>
          <w:p w14:paraId="0A4D638D">
            <w:pPr>
              <w:spacing w:before="0" w:after="0" w:line="276" w:lineRule="auto"/>
              <w:jc w:val="center"/>
              <w:rPr>
                <w:rFonts w:hint="eastAsia" w:ascii="宋体" w:hAnsi="宋体" w:eastAsia="宋体" w:cs="宋体"/>
                <w:sz w:val="20"/>
                <w:szCs w:val="20"/>
              </w:rPr>
            </w:pPr>
          </w:p>
        </w:tc>
        <w:tc>
          <w:tcPr>
            <w:tcW w:w="750" w:type="dxa"/>
            <w:vMerge w:val="continue"/>
            <w:vAlign w:val="top"/>
          </w:tcPr>
          <w:p w14:paraId="784DFF2A">
            <w:pPr>
              <w:spacing w:before="0" w:after="0" w:line="276" w:lineRule="auto"/>
              <w:jc w:val="center"/>
              <w:rPr>
                <w:rFonts w:hint="eastAsia" w:ascii="宋体" w:hAnsi="宋体" w:eastAsia="宋体" w:cs="宋体"/>
                <w:sz w:val="20"/>
                <w:szCs w:val="20"/>
              </w:rPr>
            </w:pPr>
          </w:p>
        </w:tc>
        <w:tc>
          <w:tcPr>
            <w:tcW w:w="6811" w:type="dxa"/>
            <w:vAlign w:val="top"/>
          </w:tcPr>
          <w:p w14:paraId="35B002C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物料领用：根据工单内容向仓库发起该工单的物料领用申请，选择领用的物料及数量，仓管人员审批通过后物料从仓库出库，并关联使用到该工单上</w:t>
            </w:r>
            <w:r>
              <w:rPr>
                <w:rFonts w:hint="eastAsia" w:ascii="宋体" w:hAnsi="宋体" w:eastAsia="宋体" w:cs="宋体"/>
                <w:b w:val="0"/>
                <w:sz w:val="20"/>
                <w:szCs w:val="20"/>
                <w:lang w:eastAsia="zh-CN"/>
              </w:rPr>
              <w:t>。</w:t>
            </w:r>
          </w:p>
        </w:tc>
      </w:tr>
      <w:tr w14:paraId="3CA6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7F863F7">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20</w:t>
            </w:r>
          </w:p>
        </w:tc>
        <w:tc>
          <w:tcPr>
            <w:tcW w:w="762" w:type="dxa"/>
            <w:vMerge w:val="continue"/>
            <w:vAlign w:val="top"/>
          </w:tcPr>
          <w:p w14:paraId="4B211B78">
            <w:pPr>
              <w:spacing w:before="0" w:after="0" w:line="276" w:lineRule="auto"/>
              <w:jc w:val="center"/>
              <w:rPr>
                <w:rFonts w:hint="eastAsia" w:ascii="宋体" w:hAnsi="宋体" w:eastAsia="宋体" w:cs="宋体"/>
                <w:sz w:val="20"/>
                <w:szCs w:val="20"/>
              </w:rPr>
            </w:pPr>
          </w:p>
        </w:tc>
        <w:tc>
          <w:tcPr>
            <w:tcW w:w="750" w:type="dxa"/>
            <w:vMerge w:val="continue"/>
            <w:vAlign w:val="top"/>
          </w:tcPr>
          <w:p w14:paraId="2432CFE6">
            <w:pPr>
              <w:spacing w:before="0" w:after="0" w:line="276" w:lineRule="auto"/>
              <w:jc w:val="center"/>
              <w:rPr>
                <w:rFonts w:hint="eastAsia" w:ascii="宋体" w:hAnsi="宋体" w:eastAsia="宋体" w:cs="宋体"/>
                <w:sz w:val="20"/>
                <w:szCs w:val="20"/>
              </w:rPr>
            </w:pPr>
          </w:p>
        </w:tc>
        <w:tc>
          <w:tcPr>
            <w:tcW w:w="6811" w:type="dxa"/>
            <w:vAlign w:val="top"/>
          </w:tcPr>
          <w:p w14:paraId="1DC51985">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开始维修：可通过设置工单“开始”功能，系统自动计算维修人员从点击“开始”到提交完工的工单耗时，并支持自定义设置“开始”的流程及要求</w:t>
            </w:r>
            <w:r>
              <w:rPr>
                <w:rFonts w:hint="eastAsia" w:ascii="宋体" w:hAnsi="宋体" w:eastAsia="宋体" w:cs="宋体"/>
                <w:b w:val="0"/>
                <w:sz w:val="20"/>
                <w:szCs w:val="20"/>
                <w:lang w:eastAsia="zh-CN"/>
              </w:rPr>
              <w:t>。</w:t>
            </w:r>
          </w:p>
        </w:tc>
      </w:tr>
      <w:tr w14:paraId="5F00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55C4C84">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21</w:t>
            </w:r>
          </w:p>
        </w:tc>
        <w:tc>
          <w:tcPr>
            <w:tcW w:w="762" w:type="dxa"/>
            <w:vMerge w:val="continue"/>
            <w:vAlign w:val="top"/>
          </w:tcPr>
          <w:p w14:paraId="38B878D4">
            <w:pPr>
              <w:spacing w:before="0" w:after="0" w:line="276" w:lineRule="auto"/>
              <w:jc w:val="center"/>
              <w:rPr>
                <w:rFonts w:hint="eastAsia" w:ascii="宋体" w:hAnsi="宋体" w:eastAsia="宋体" w:cs="宋体"/>
                <w:sz w:val="20"/>
                <w:szCs w:val="20"/>
              </w:rPr>
            </w:pPr>
          </w:p>
        </w:tc>
        <w:tc>
          <w:tcPr>
            <w:tcW w:w="750" w:type="dxa"/>
            <w:vMerge w:val="continue"/>
            <w:vAlign w:val="top"/>
          </w:tcPr>
          <w:p w14:paraId="6996FA69">
            <w:pPr>
              <w:spacing w:before="0" w:after="0" w:line="276" w:lineRule="auto"/>
              <w:jc w:val="center"/>
              <w:rPr>
                <w:rFonts w:hint="eastAsia" w:ascii="宋体" w:hAnsi="宋体" w:eastAsia="宋体" w:cs="宋体"/>
                <w:sz w:val="20"/>
                <w:szCs w:val="20"/>
              </w:rPr>
            </w:pPr>
          </w:p>
        </w:tc>
        <w:tc>
          <w:tcPr>
            <w:tcW w:w="6811" w:type="dxa"/>
            <w:vAlign w:val="top"/>
          </w:tcPr>
          <w:p w14:paraId="0C153B1F">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在线留言：支持文字、语音或图片/视频的形式留言，并自动推送微信消息提醒发单人</w:t>
            </w:r>
            <w:r>
              <w:rPr>
                <w:rFonts w:hint="eastAsia" w:ascii="宋体" w:hAnsi="宋体" w:eastAsia="宋体" w:cs="宋体"/>
                <w:b w:val="0"/>
                <w:sz w:val="20"/>
                <w:szCs w:val="20"/>
                <w:lang w:eastAsia="zh-CN"/>
              </w:rPr>
              <w:t>。</w:t>
            </w:r>
          </w:p>
        </w:tc>
      </w:tr>
      <w:tr w14:paraId="49C1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3B8464C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22</w:t>
            </w:r>
          </w:p>
        </w:tc>
        <w:tc>
          <w:tcPr>
            <w:tcW w:w="762" w:type="dxa"/>
            <w:vMerge w:val="continue"/>
            <w:vAlign w:val="top"/>
          </w:tcPr>
          <w:p w14:paraId="3D5EA0A1">
            <w:pPr>
              <w:spacing w:before="0" w:after="0" w:line="276" w:lineRule="auto"/>
              <w:jc w:val="center"/>
              <w:rPr>
                <w:rFonts w:hint="eastAsia" w:ascii="宋体" w:hAnsi="宋体" w:eastAsia="宋体" w:cs="宋体"/>
                <w:sz w:val="20"/>
                <w:szCs w:val="20"/>
              </w:rPr>
            </w:pPr>
          </w:p>
        </w:tc>
        <w:tc>
          <w:tcPr>
            <w:tcW w:w="750" w:type="dxa"/>
            <w:vMerge w:val="continue"/>
            <w:vAlign w:val="top"/>
          </w:tcPr>
          <w:p w14:paraId="1B88CDC6">
            <w:pPr>
              <w:spacing w:before="0" w:after="0" w:line="276" w:lineRule="auto"/>
              <w:jc w:val="center"/>
              <w:rPr>
                <w:rFonts w:hint="eastAsia" w:ascii="宋体" w:hAnsi="宋体" w:eastAsia="宋体" w:cs="宋体"/>
                <w:sz w:val="20"/>
                <w:szCs w:val="20"/>
              </w:rPr>
            </w:pPr>
          </w:p>
        </w:tc>
        <w:tc>
          <w:tcPr>
            <w:tcW w:w="6811" w:type="dxa"/>
            <w:vAlign w:val="top"/>
          </w:tcPr>
          <w:p w14:paraId="5FBC117F">
            <w:pPr>
              <w:spacing w:before="0" w:after="0" w:line="276" w:lineRule="auto"/>
              <w:rPr>
                <w:rFonts w:hint="eastAsia" w:ascii="宋体" w:hAnsi="宋体" w:eastAsia="宋体" w:cs="宋体"/>
                <w:b w:val="0"/>
                <w:sz w:val="20"/>
                <w:szCs w:val="20"/>
              </w:rPr>
            </w:pPr>
            <w:r>
              <w:rPr>
                <w:rFonts w:hint="eastAsia" w:ascii="宋体" w:hAnsi="宋体" w:eastAsia="宋体" w:cs="宋体"/>
                <w:color w:val="auto"/>
                <w:sz w:val="20"/>
                <w:szCs w:val="20"/>
              </w:rPr>
              <w:t>▲</w:t>
            </w:r>
            <w:r>
              <w:rPr>
                <w:rFonts w:hint="eastAsia" w:ascii="宋体" w:hAnsi="宋体" w:eastAsia="宋体" w:cs="宋体"/>
                <w:b w:val="0"/>
                <w:sz w:val="20"/>
                <w:szCs w:val="20"/>
              </w:rPr>
              <w:t>在线转单：支持给相关人员配置转单和添加协助人的权限，已具备权限的人员可在工单详情中选择处理人进行转单，在选择处理人同时可选择协助人，且协助人可多选；</w:t>
            </w:r>
          </w:p>
          <w:p w14:paraId="3BDD9753">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支持自定义设置转单时弹窗提示填写转单备注信息</w:t>
            </w:r>
            <w:r>
              <w:rPr>
                <w:rFonts w:hint="eastAsia" w:ascii="宋体" w:hAnsi="宋体" w:eastAsia="宋体" w:cs="宋体"/>
                <w:b w:val="0"/>
                <w:sz w:val="20"/>
                <w:szCs w:val="20"/>
                <w:lang w:eastAsia="zh-CN"/>
              </w:rPr>
              <w:t>。</w:t>
            </w:r>
          </w:p>
        </w:tc>
      </w:tr>
      <w:tr w14:paraId="1A9E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1A15C125">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23</w:t>
            </w:r>
          </w:p>
        </w:tc>
        <w:tc>
          <w:tcPr>
            <w:tcW w:w="762" w:type="dxa"/>
            <w:vMerge w:val="continue"/>
            <w:vAlign w:val="top"/>
          </w:tcPr>
          <w:p w14:paraId="0D77E088">
            <w:pPr>
              <w:spacing w:before="0" w:after="0" w:line="276" w:lineRule="auto"/>
              <w:jc w:val="center"/>
              <w:rPr>
                <w:rFonts w:hint="eastAsia" w:ascii="宋体" w:hAnsi="宋体" w:eastAsia="宋体" w:cs="宋体"/>
                <w:sz w:val="20"/>
                <w:szCs w:val="20"/>
              </w:rPr>
            </w:pPr>
          </w:p>
        </w:tc>
        <w:tc>
          <w:tcPr>
            <w:tcW w:w="750" w:type="dxa"/>
            <w:vMerge w:val="continue"/>
            <w:vAlign w:val="top"/>
          </w:tcPr>
          <w:p w14:paraId="3C75836F">
            <w:pPr>
              <w:spacing w:before="0" w:after="0" w:line="276" w:lineRule="auto"/>
              <w:jc w:val="center"/>
              <w:rPr>
                <w:rFonts w:hint="eastAsia" w:ascii="宋体" w:hAnsi="宋体" w:eastAsia="宋体" w:cs="宋体"/>
                <w:sz w:val="20"/>
                <w:szCs w:val="20"/>
              </w:rPr>
            </w:pPr>
          </w:p>
        </w:tc>
        <w:tc>
          <w:tcPr>
            <w:tcW w:w="6811" w:type="dxa"/>
            <w:vAlign w:val="top"/>
          </w:tcPr>
          <w:p w14:paraId="325B0D62">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申请协助：支持维修人员自主添加协助人或走审批申请协助</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协助工单需按工分和工作量统计到人员kpi中。</w:t>
            </w:r>
          </w:p>
        </w:tc>
      </w:tr>
      <w:tr w14:paraId="50DC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439DF788">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24</w:t>
            </w:r>
          </w:p>
        </w:tc>
        <w:tc>
          <w:tcPr>
            <w:tcW w:w="762" w:type="dxa"/>
            <w:vMerge w:val="continue"/>
            <w:vAlign w:val="top"/>
          </w:tcPr>
          <w:p w14:paraId="7700FBC7">
            <w:pPr>
              <w:spacing w:before="0" w:after="0" w:line="276" w:lineRule="auto"/>
              <w:jc w:val="center"/>
              <w:rPr>
                <w:rFonts w:hint="eastAsia" w:ascii="宋体" w:hAnsi="宋体" w:eastAsia="宋体" w:cs="宋体"/>
                <w:sz w:val="20"/>
                <w:szCs w:val="20"/>
              </w:rPr>
            </w:pPr>
          </w:p>
        </w:tc>
        <w:tc>
          <w:tcPr>
            <w:tcW w:w="750" w:type="dxa"/>
            <w:vMerge w:val="continue"/>
            <w:vAlign w:val="top"/>
          </w:tcPr>
          <w:p w14:paraId="374C76F5">
            <w:pPr>
              <w:spacing w:before="0" w:after="0" w:line="276" w:lineRule="auto"/>
              <w:jc w:val="center"/>
              <w:rPr>
                <w:rFonts w:hint="eastAsia" w:ascii="宋体" w:hAnsi="宋体" w:eastAsia="宋体" w:cs="宋体"/>
                <w:sz w:val="20"/>
                <w:szCs w:val="20"/>
              </w:rPr>
            </w:pPr>
          </w:p>
        </w:tc>
        <w:tc>
          <w:tcPr>
            <w:tcW w:w="6811" w:type="dxa"/>
            <w:vAlign w:val="top"/>
          </w:tcPr>
          <w:p w14:paraId="62D07F1A">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维修审批：支持工程师选择审批人审批，审批人审批时还可以再选择审批人发起审批</w:t>
            </w:r>
            <w:r>
              <w:rPr>
                <w:rFonts w:hint="eastAsia" w:ascii="宋体" w:hAnsi="宋体" w:eastAsia="宋体" w:cs="宋体"/>
                <w:b w:val="0"/>
                <w:sz w:val="20"/>
                <w:szCs w:val="20"/>
                <w:lang w:eastAsia="zh-CN"/>
              </w:rPr>
              <w:t>。</w:t>
            </w:r>
          </w:p>
        </w:tc>
      </w:tr>
      <w:tr w14:paraId="5151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45FFD88">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25</w:t>
            </w:r>
          </w:p>
        </w:tc>
        <w:tc>
          <w:tcPr>
            <w:tcW w:w="762" w:type="dxa"/>
            <w:vMerge w:val="continue"/>
            <w:vAlign w:val="top"/>
          </w:tcPr>
          <w:p w14:paraId="48FAA3D5">
            <w:pPr>
              <w:spacing w:before="0" w:after="0" w:line="276" w:lineRule="auto"/>
              <w:jc w:val="center"/>
              <w:rPr>
                <w:rFonts w:hint="eastAsia" w:ascii="宋体" w:hAnsi="宋体" w:eastAsia="宋体" w:cs="宋体"/>
                <w:sz w:val="20"/>
                <w:szCs w:val="20"/>
              </w:rPr>
            </w:pPr>
          </w:p>
        </w:tc>
        <w:tc>
          <w:tcPr>
            <w:tcW w:w="750" w:type="dxa"/>
            <w:vMerge w:val="continue"/>
            <w:vAlign w:val="top"/>
          </w:tcPr>
          <w:p w14:paraId="5AB990CD">
            <w:pPr>
              <w:spacing w:before="0" w:after="0" w:line="276" w:lineRule="auto"/>
              <w:jc w:val="center"/>
              <w:rPr>
                <w:rFonts w:hint="eastAsia" w:ascii="宋体" w:hAnsi="宋体" w:eastAsia="宋体" w:cs="宋体"/>
                <w:sz w:val="20"/>
                <w:szCs w:val="20"/>
              </w:rPr>
            </w:pPr>
          </w:p>
        </w:tc>
        <w:tc>
          <w:tcPr>
            <w:tcW w:w="6811" w:type="dxa"/>
            <w:vAlign w:val="top"/>
          </w:tcPr>
          <w:p w14:paraId="3EE0957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申请退回：工程师可发起退回，审批后直接关闭工单或退回到待处理列表中</w:t>
            </w:r>
            <w:r>
              <w:rPr>
                <w:rFonts w:hint="eastAsia" w:ascii="宋体" w:hAnsi="宋体" w:eastAsia="宋体" w:cs="宋体"/>
                <w:b w:val="0"/>
                <w:sz w:val="20"/>
                <w:szCs w:val="20"/>
                <w:lang w:eastAsia="zh-CN"/>
              </w:rPr>
              <w:t>。</w:t>
            </w:r>
          </w:p>
        </w:tc>
      </w:tr>
      <w:tr w14:paraId="50E7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D24A40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26</w:t>
            </w:r>
          </w:p>
        </w:tc>
        <w:tc>
          <w:tcPr>
            <w:tcW w:w="762" w:type="dxa"/>
            <w:vMerge w:val="continue"/>
            <w:vAlign w:val="top"/>
          </w:tcPr>
          <w:p w14:paraId="326B9C60">
            <w:pPr>
              <w:spacing w:before="0" w:after="0" w:line="276" w:lineRule="auto"/>
              <w:jc w:val="center"/>
              <w:rPr>
                <w:rFonts w:hint="eastAsia" w:ascii="宋体" w:hAnsi="宋体" w:eastAsia="宋体" w:cs="宋体"/>
                <w:sz w:val="20"/>
                <w:szCs w:val="20"/>
              </w:rPr>
            </w:pPr>
          </w:p>
        </w:tc>
        <w:tc>
          <w:tcPr>
            <w:tcW w:w="750" w:type="dxa"/>
            <w:vMerge w:val="restart"/>
            <w:vAlign w:val="top"/>
          </w:tcPr>
          <w:p w14:paraId="5F89B1ED">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完成</w:t>
            </w:r>
          </w:p>
        </w:tc>
        <w:tc>
          <w:tcPr>
            <w:tcW w:w="6811" w:type="dxa"/>
            <w:vAlign w:val="top"/>
          </w:tcPr>
          <w:p w14:paraId="23CC85A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完工提交信息：可根据后台自定义设置 APP 完成维修时是否必须填写处理方法，是否必须实时拍照或相册上传照片，提交相关信息，所更换的物料</w:t>
            </w:r>
            <w:r>
              <w:rPr>
                <w:rFonts w:hint="eastAsia" w:ascii="宋体" w:hAnsi="宋体" w:eastAsia="宋体" w:cs="宋体"/>
                <w:b w:val="0"/>
                <w:sz w:val="20"/>
                <w:szCs w:val="20"/>
                <w:lang w:val="en-US" w:eastAsia="zh-CN"/>
              </w:rPr>
              <w:t>可以选择从个人库、物料仓库、公共库等进行关联使用</w:t>
            </w:r>
            <w:r>
              <w:rPr>
                <w:rFonts w:hint="eastAsia" w:ascii="宋体" w:hAnsi="宋体" w:eastAsia="宋体" w:cs="宋体"/>
                <w:b w:val="0"/>
                <w:sz w:val="20"/>
                <w:szCs w:val="20"/>
              </w:rPr>
              <w:t>、故障类型等信息，并支持上传附件，完工签字或复制链接转第三方签字确认</w:t>
            </w:r>
            <w:r>
              <w:rPr>
                <w:rFonts w:hint="eastAsia" w:ascii="宋体" w:hAnsi="宋体" w:eastAsia="宋体" w:cs="宋体"/>
                <w:b w:val="0"/>
                <w:sz w:val="20"/>
                <w:szCs w:val="20"/>
                <w:lang w:eastAsia="zh-CN"/>
              </w:rPr>
              <w:t>。</w:t>
            </w:r>
          </w:p>
        </w:tc>
      </w:tr>
      <w:tr w14:paraId="6716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224D60B">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27</w:t>
            </w:r>
          </w:p>
        </w:tc>
        <w:tc>
          <w:tcPr>
            <w:tcW w:w="762" w:type="dxa"/>
            <w:vMerge w:val="continue"/>
            <w:vAlign w:val="top"/>
          </w:tcPr>
          <w:p w14:paraId="35B2FBC1">
            <w:pPr>
              <w:spacing w:before="0" w:after="0" w:line="276" w:lineRule="auto"/>
              <w:jc w:val="center"/>
              <w:rPr>
                <w:rFonts w:hint="eastAsia" w:ascii="宋体" w:hAnsi="宋体" w:eastAsia="宋体" w:cs="宋体"/>
                <w:sz w:val="20"/>
                <w:szCs w:val="20"/>
              </w:rPr>
            </w:pPr>
          </w:p>
        </w:tc>
        <w:tc>
          <w:tcPr>
            <w:tcW w:w="750" w:type="dxa"/>
            <w:vMerge w:val="continue"/>
            <w:vAlign w:val="top"/>
          </w:tcPr>
          <w:p w14:paraId="3BFB95E6">
            <w:pPr>
              <w:spacing w:before="0" w:after="0" w:line="276" w:lineRule="auto"/>
              <w:jc w:val="center"/>
              <w:rPr>
                <w:rFonts w:hint="eastAsia" w:ascii="宋体" w:hAnsi="宋体" w:eastAsia="宋体" w:cs="宋体"/>
                <w:b w:val="0"/>
                <w:sz w:val="20"/>
                <w:szCs w:val="20"/>
                <w:lang w:val="en-US" w:eastAsia="zh-CN"/>
              </w:rPr>
            </w:pPr>
          </w:p>
        </w:tc>
        <w:tc>
          <w:tcPr>
            <w:tcW w:w="6811" w:type="dxa"/>
            <w:vAlign w:val="top"/>
          </w:tcPr>
          <w:p w14:paraId="2572737C">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工单完工提交或验收通过后，工单使用的备件物料，与物料管理模块打通，由系统在物料管理中生成工单出库单，自动完成物料仓库库存的扣减。实现报修-维修-物料的数据和证据链闭环。</w:t>
            </w:r>
          </w:p>
        </w:tc>
      </w:tr>
      <w:tr w14:paraId="7729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1741974F">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28</w:t>
            </w:r>
          </w:p>
        </w:tc>
        <w:tc>
          <w:tcPr>
            <w:tcW w:w="762" w:type="dxa"/>
            <w:vMerge w:val="continue"/>
            <w:vAlign w:val="top"/>
          </w:tcPr>
          <w:p w14:paraId="174F855D">
            <w:pPr>
              <w:spacing w:before="0" w:after="0" w:line="276" w:lineRule="auto"/>
              <w:jc w:val="center"/>
              <w:rPr>
                <w:rFonts w:hint="eastAsia" w:ascii="宋体" w:hAnsi="宋体" w:eastAsia="宋体" w:cs="宋体"/>
                <w:sz w:val="20"/>
                <w:szCs w:val="20"/>
              </w:rPr>
            </w:pPr>
          </w:p>
        </w:tc>
        <w:tc>
          <w:tcPr>
            <w:tcW w:w="750" w:type="dxa"/>
            <w:vMerge w:val="restart"/>
            <w:vAlign w:val="top"/>
          </w:tcPr>
          <w:p w14:paraId="54F09589">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验收</w:t>
            </w:r>
          </w:p>
        </w:tc>
        <w:tc>
          <w:tcPr>
            <w:tcW w:w="6811" w:type="dxa"/>
            <w:vAlign w:val="top"/>
          </w:tcPr>
          <w:p w14:paraId="2DDCB244">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固定验收流程：支持按位置、工种、自定义验收人/发单人验收，设置验收流程，或按报单定位地址验收</w:t>
            </w:r>
            <w:r>
              <w:rPr>
                <w:rFonts w:hint="eastAsia" w:ascii="宋体" w:hAnsi="宋体" w:eastAsia="宋体" w:cs="宋体"/>
                <w:b w:val="0"/>
                <w:sz w:val="20"/>
                <w:szCs w:val="20"/>
                <w:lang w:eastAsia="zh-CN"/>
              </w:rPr>
              <w:t>。</w:t>
            </w:r>
          </w:p>
        </w:tc>
      </w:tr>
      <w:tr w14:paraId="3DAD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083F59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29</w:t>
            </w:r>
          </w:p>
        </w:tc>
        <w:tc>
          <w:tcPr>
            <w:tcW w:w="762" w:type="dxa"/>
            <w:vMerge w:val="continue"/>
            <w:vAlign w:val="top"/>
          </w:tcPr>
          <w:p w14:paraId="01C22B61">
            <w:pPr>
              <w:spacing w:before="0" w:after="0" w:line="276" w:lineRule="auto"/>
              <w:jc w:val="center"/>
              <w:rPr>
                <w:rFonts w:hint="eastAsia" w:ascii="宋体" w:hAnsi="宋体" w:eastAsia="宋体" w:cs="宋体"/>
                <w:sz w:val="20"/>
                <w:szCs w:val="20"/>
              </w:rPr>
            </w:pPr>
          </w:p>
        </w:tc>
        <w:tc>
          <w:tcPr>
            <w:tcW w:w="750" w:type="dxa"/>
            <w:vMerge w:val="continue"/>
            <w:vAlign w:val="top"/>
          </w:tcPr>
          <w:p w14:paraId="0EE36402">
            <w:pPr>
              <w:spacing w:before="0" w:after="0" w:line="276" w:lineRule="auto"/>
              <w:jc w:val="center"/>
              <w:rPr>
                <w:rFonts w:hint="eastAsia" w:ascii="宋体" w:hAnsi="宋体" w:eastAsia="宋体" w:cs="宋体"/>
                <w:sz w:val="20"/>
                <w:szCs w:val="20"/>
              </w:rPr>
            </w:pPr>
          </w:p>
        </w:tc>
        <w:tc>
          <w:tcPr>
            <w:tcW w:w="6811" w:type="dxa"/>
            <w:vAlign w:val="top"/>
          </w:tcPr>
          <w:p w14:paraId="1F9F41FF">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自动验收：支持预设验收时间点，当到达预设时间未完成验收时，则由系统自动验收</w:t>
            </w:r>
            <w:r>
              <w:rPr>
                <w:rFonts w:hint="eastAsia" w:ascii="宋体" w:hAnsi="宋体" w:eastAsia="宋体" w:cs="宋体"/>
                <w:b w:val="0"/>
                <w:sz w:val="20"/>
                <w:szCs w:val="20"/>
                <w:lang w:eastAsia="zh-CN"/>
              </w:rPr>
              <w:t>。</w:t>
            </w:r>
          </w:p>
        </w:tc>
      </w:tr>
      <w:tr w14:paraId="3E15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081D5CD">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30</w:t>
            </w:r>
          </w:p>
        </w:tc>
        <w:tc>
          <w:tcPr>
            <w:tcW w:w="762" w:type="dxa"/>
            <w:vMerge w:val="continue"/>
            <w:vAlign w:val="top"/>
          </w:tcPr>
          <w:p w14:paraId="19307EE4">
            <w:pPr>
              <w:spacing w:before="0" w:after="0" w:line="276" w:lineRule="auto"/>
              <w:jc w:val="center"/>
              <w:rPr>
                <w:rFonts w:hint="eastAsia" w:ascii="宋体" w:hAnsi="宋体" w:eastAsia="宋体" w:cs="宋体"/>
                <w:sz w:val="20"/>
                <w:szCs w:val="20"/>
              </w:rPr>
            </w:pPr>
          </w:p>
        </w:tc>
        <w:tc>
          <w:tcPr>
            <w:tcW w:w="750" w:type="dxa"/>
            <w:vMerge w:val="continue"/>
            <w:vAlign w:val="top"/>
          </w:tcPr>
          <w:p w14:paraId="2DA95503">
            <w:pPr>
              <w:spacing w:before="0" w:after="0" w:line="276" w:lineRule="auto"/>
              <w:jc w:val="center"/>
              <w:rPr>
                <w:rFonts w:hint="eastAsia" w:ascii="宋体" w:hAnsi="宋体" w:eastAsia="宋体" w:cs="宋体"/>
                <w:sz w:val="20"/>
                <w:szCs w:val="20"/>
              </w:rPr>
            </w:pPr>
          </w:p>
        </w:tc>
        <w:tc>
          <w:tcPr>
            <w:tcW w:w="6811" w:type="dxa"/>
            <w:vAlign w:val="top"/>
          </w:tcPr>
          <w:p w14:paraId="1C9EE176">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强制验收：支持设置存在待验收工单时，必须验收工单后，才能继续发布工单</w:t>
            </w:r>
            <w:r>
              <w:rPr>
                <w:rFonts w:hint="eastAsia" w:ascii="宋体" w:hAnsi="宋体" w:eastAsia="宋体" w:cs="宋体"/>
                <w:b w:val="0"/>
                <w:sz w:val="20"/>
                <w:szCs w:val="20"/>
                <w:lang w:eastAsia="zh-CN"/>
              </w:rPr>
              <w:t>。</w:t>
            </w:r>
          </w:p>
        </w:tc>
      </w:tr>
      <w:tr w14:paraId="179D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F498743">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31</w:t>
            </w:r>
          </w:p>
        </w:tc>
        <w:tc>
          <w:tcPr>
            <w:tcW w:w="762" w:type="dxa"/>
            <w:vMerge w:val="continue"/>
            <w:vAlign w:val="top"/>
          </w:tcPr>
          <w:p w14:paraId="1BCAE1FC">
            <w:pPr>
              <w:spacing w:before="0" w:after="0" w:line="276" w:lineRule="auto"/>
              <w:jc w:val="center"/>
              <w:rPr>
                <w:rFonts w:hint="eastAsia" w:ascii="宋体" w:hAnsi="宋体" w:eastAsia="宋体" w:cs="宋体"/>
                <w:sz w:val="20"/>
                <w:szCs w:val="20"/>
              </w:rPr>
            </w:pPr>
          </w:p>
        </w:tc>
        <w:tc>
          <w:tcPr>
            <w:tcW w:w="750" w:type="dxa"/>
            <w:vMerge w:val="restart"/>
            <w:vAlign w:val="top"/>
          </w:tcPr>
          <w:p w14:paraId="550D0ED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评价</w:t>
            </w:r>
          </w:p>
        </w:tc>
        <w:tc>
          <w:tcPr>
            <w:tcW w:w="6811" w:type="dxa"/>
            <w:vAlign w:val="top"/>
          </w:tcPr>
          <w:p w14:paraId="25B23C4E">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强制评价：支持设置报修人未对已完成工单进行评价的，则无法再次进行报单</w:t>
            </w:r>
            <w:r>
              <w:rPr>
                <w:rFonts w:hint="eastAsia" w:ascii="宋体" w:hAnsi="宋体" w:eastAsia="宋体" w:cs="宋体"/>
                <w:b w:val="0"/>
                <w:sz w:val="20"/>
                <w:szCs w:val="20"/>
                <w:lang w:eastAsia="zh-CN"/>
              </w:rPr>
              <w:t>。</w:t>
            </w:r>
          </w:p>
        </w:tc>
      </w:tr>
      <w:tr w14:paraId="2D8C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6ED8CF5">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32</w:t>
            </w:r>
          </w:p>
        </w:tc>
        <w:tc>
          <w:tcPr>
            <w:tcW w:w="762" w:type="dxa"/>
            <w:vMerge w:val="continue"/>
            <w:vAlign w:val="top"/>
          </w:tcPr>
          <w:p w14:paraId="3C4B5E4B">
            <w:pPr>
              <w:spacing w:before="0" w:after="0" w:line="276" w:lineRule="auto"/>
              <w:jc w:val="center"/>
              <w:rPr>
                <w:rFonts w:hint="eastAsia" w:ascii="宋体" w:hAnsi="宋体" w:eastAsia="宋体" w:cs="宋体"/>
                <w:sz w:val="20"/>
                <w:szCs w:val="20"/>
              </w:rPr>
            </w:pPr>
          </w:p>
        </w:tc>
        <w:tc>
          <w:tcPr>
            <w:tcW w:w="750" w:type="dxa"/>
            <w:vMerge w:val="continue"/>
            <w:vAlign w:val="top"/>
          </w:tcPr>
          <w:p w14:paraId="57B0CE2E">
            <w:pPr>
              <w:spacing w:before="0" w:after="0" w:line="276" w:lineRule="auto"/>
              <w:jc w:val="center"/>
              <w:rPr>
                <w:rFonts w:hint="eastAsia" w:ascii="宋体" w:hAnsi="宋体" w:eastAsia="宋体" w:cs="宋体"/>
                <w:sz w:val="20"/>
                <w:szCs w:val="20"/>
              </w:rPr>
            </w:pPr>
          </w:p>
        </w:tc>
        <w:tc>
          <w:tcPr>
            <w:tcW w:w="6811" w:type="dxa"/>
            <w:vAlign w:val="top"/>
          </w:tcPr>
          <w:p w14:paraId="0E8AE464">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自动评价：支持预设评价时间点，当到达预设时间点未评价时，则系统自动评价</w:t>
            </w:r>
            <w:r>
              <w:rPr>
                <w:rFonts w:hint="eastAsia" w:ascii="宋体" w:hAnsi="宋体" w:eastAsia="宋体" w:cs="宋体"/>
                <w:b w:val="0"/>
                <w:sz w:val="20"/>
                <w:szCs w:val="20"/>
                <w:lang w:eastAsia="zh-CN"/>
              </w:rPr>
              <w:t>。</w:t>
            </w:r>
          </w:p>
        </w:tc>
      </w:tr>
      <w:tr w14:paraId="56A2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65C822DC">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33</w:t>
            </w:r>
          </w:p>
        </w:tc>
        <w:tc>
          <w:tcPr>
            <w:tcW w:w="762" w:type="dxa"/>
            <w:vMerge w:val="continue"/>
            <w:vAlign w:val="top"/>
          </w:tcPr>
          <w:p w14:paraId="05F9E210">
            <w:pPr>
              <w:spacing w:before="0" w:after="0" w:line="276" w:lineRule="auto"/>
              <w:jc w:val="center"/>
              <w:rPr>
                <w:rFonts w:hint="eastAsia" w:ascii="宋体" w:hAnsi="宋体" w:eastAsia="宋体" w:cs="宋体"/>
                <w:sz w:val="20"/>
                <w:szCs w:val="20"/>
              </w:rPr>
            </w:pPr>
          </w:p>
        </w:tc>
        <w:tc>
          <w:tcPr>
            <w:tcW w:w="750" w:type="dxa"/>
            <w:vMerge w:val="continue"/>
            <w:vAlign w:val="top"/>
          </w:tcPr>
          <w:p w14:paraId="088100A4">
            <w:pPr>
              <w:spacing w:before="0" w:after="0" w:line="276" w:lineRule="auto"/>
              <w:jc w:val="center"/>
              <w:rPr>
                <w:rFonts w:hint="eastAsia" w:ascii="宋体" w:hAnsi="宋体" w:eastAsia="宋体" w:cs="宋体"/>
                <w:sz w:val="20"/>
                <w:szCs w:val="20"/>
              </w:rPr>
            </w:pPr>
          </w:p>
        </w:tc>
        <w:tc>
          <w:tcPr>
            <w:tcW w:w="6811" w:type="dxa"/>
            <w:vAlign w:val="top"/>
          </w:tcPr>
          <w:p w14:paraId="2021DA40">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评价链接：支持待评价状态的工单可在 PC 网页端，管理员、处理人的 APP 端复制评价链接，并转发给第三方进行评价</w:t>
            </w:r>
            <w:r>
              <w:rPr>
                <w:rFonts w:hint="eastAsia" w:ascii="宋体" w:hAnsi="宋体" w:eastAsia="宋体" w:cs="宋体"/>
                <w:b w:val="0"/>
                <w:sz w:val="20"/>
                <w:szCs w:val="20"/>
                <w:lang w:eastAsia="zh-CN"/>
              </w:rPr>
              <w:t>。</w:t>
            </w:r>
          </w:p>
        </w:tc>
      </w:tr>
      <w:tr w14:paraId="7ABD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6A4D81C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34</w:t>
            </w:r>
          </w:p>
        </w:tc>
        <w:tc>
          <w:tcPr>
            <w:tcW w:w="762" w:type="dxa"/>
            <w:vMerge w:val="continue"/>
            <w:vAlign w:val="top"/>
          </w:tcPr>
          <w:p w14:paraId="3D7161E1">
            <w:pPr>
              <w:spacing w:before="0" w:after="0" w:line="276" w:lineRule="auto"/>
              <w:jc w:val="center"/>
              <w:rPr>
                <w:rFonts w:hint="eastAsia" w:ascii="宋体" w:hAnsi="宋体" w:eastAsia="宋体" w:cs="宋体"/>
                <w:sz w:val="20"/>
                <w:szCs w:val="20"/>
              </w:rPr>
            </w:pPr>
          </w:p>
        </w:tc>
        <w:tc>
          <w:tcPr>
            <w:tcW w:w="750" w:type="dxa"/>
            <w:vMerge w:val="continue"/>
            <w:vAlign w:val="top"/>
          </w:tcPr>
          <w:p w14:paraId="5211F594">
            <w:pPr>
              <w:spacing w:before="0" w:after="0" w:line="276" w:lineRule="auto"/>
              <w:jc w:val="center"/>
              <w:rPr>
                <w:rFonts w:hint="eastAsia" w:ascii="宋体" w:hAnsi="宋体" w:eastAsia="宋体" w:cs="宋体"/>
                <w:sz w:val="20"/>
                <w:szCs w:val="20"/>
              </w:rPr>
            </w:pPr>
          </w:p>
        </w:tc>
        <w:tc>
          <w:tcPr>
            <w:tcW w:w="6811" w:type="dxa"/>
            <w:vAlign w:val="top"/>
          </w:tcPr>
          <w:p w14:paraId="7DFE4C20">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差评提醒：支持设置出现差评工单时，自动推送消息提醒对应的管理员</w:t>
            </w:r>
            <w:r>
              <w:rPr>
                <w:rFonts w:hint="eastAsia" w:ascii="宋体" w:hAnsi="宋体" w:eastAsia="宋体" w:cs="宋体"/>
                <w:b w:val="0"/>
                <w:sz w:val="20"/>
                <w:szCs w:val="20"/>
                <w:lang w:eastAsia="zh-CN"/>
              </w:rPr>
              <w:t>。</w:t>
            </w:r>
          </w:p>
        </w:tc>
      </w:tr>
      <w:tr w14:paraId="0102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3" w:type="dxa"/>
            <w:shd w:val="clear" w:color="auto" w:fill="auto"/>
            <w:vAlign w:val="top"/>
          </w:tcPr>
          <w:p w14:paraId="17E0E7E5">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35</w:t>
            </w:r>
          </w:p>
        </w:tc>
        <w:tc>
          <w:tcPr>
            <w:tcW w:w="762" w:type="dxa"/>
            <w:vMerge w:val="restart"/>
            <w:vAlign w:val="top"/>
          </w:tcPr>
          <w:p w14:paraId="5F43C121">
            <w:pPr>
              <w:spacing w:before="0" w:after="0" w:line="276"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知识库</w:t>
            </w:r>
          </w:p>
        </w:tc>
        <w:tc>
          <w:tcPr>
            <w:tcW w:w="750" w:type="dxa"/>
            <w:vAlign w:val="top"/>
          </w:tcPr>
          <w:p w14:paraId="1805D2E4">
            <w:pPr>
              <w:spacing w:before="0" w:after="0" w:line="276" w:lineRule="auto"/>
              <w:jc w:val="both"/>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维修知识库</w:t>
            </w:r>
          </w:p>
        </w:tc>
        <w:tc>
          <w:tcPr>
            <w:tcW w:w="6811" w:type="dxa"/>
            <w:vAlign w:val="top"/>
          </w:tcPr>
          <w:p w14:paraId="0F17317D">
            <w:pPr>
              <w:spacing w:before="0" w:after="0" w:line="276" w:lineRule="auto"/>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系统支持了录入维修知识，沉淀日常维修既能，方便维修人员在移动端可查询维修知识技能。</w:t>
            </w:r>
          </w:p>
        </w:tc>
      </w:tr>
      <w:tr w14:paraId="737F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A064DD1">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36</w:t>
            </w:r>
          </w:p>
        </w:tc>
        <w:tc>
          <w:tcPr>
            <w:tcW w:w="762" w:type="dxa"/>
            <w:vMerge w:val="continue"/>
            <w:vAlign w:val="top"/>
          </w:tcPr>
          <w:p w14:paraId="3FFE20E2">
            <w:pPr>
              <w:spacing w:before="0" w:after="0" w:line="276" w:lineRule="auto"/>
              <w:jc w:val="center"/>
              <w:rPr>
                <w:rFonts w:hint="eastAsia" w:ascii="宋体" w:hAnsi="宋体" w:eastAsia="宋体" w:cs="宋体"/>
                <w:sz w:val="20"/>
                <w:szCs w:val="20"/>
                <w:lang w:val="en-US" w:eastAsia="zh-CN"/>
              </w:rPr>
            </w:pPr>
          </w:p>
        </w:tc>
        <w:tc>
          <w:tcPr>
            <w:tcW w:w="750" w:type="dxa"/>
            <w:vAlign w:val="top"/>
          </w:tcPr>
          <w:p w14:paraId="304D1886">
            <w:pPr>
              <w:spacing w:before="0" w:after="0" w:line="276" w:lineRule="auto"/>
              <w:jc w:val="both"/>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课程和在线考试</w:t>
            </w:r>
          </w:p>
        </w:tc>
        <w:tc>
          <w:tcPr>
            <w:tcW w:w="6811" w:type="dxa"/>
            <w:vAlign w:val="top"/>
          </w:tcPr>
          <w:p w14:paraId="0813276E">
            <w:pPr>
              <w:spacing w:before="0" w:after="0" w:line="276" w:lineRule="auto"/>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系统支持上传重点设施设备的维修知识课程，同时支持根据课程生成考核测试题，检验课程学习人员的学习效果。</w:t>
            </w:r>
          </w:p>
        </w:tc>
      </w:tr>
      <w:tr w14:paraId="2E51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97148D0">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37</w:t>
            </w:r>
          </w:p>
        </w:tc>
        <w:tc>
          <w:tcPr>
            <w:tcW w:w="762" w:type="dxa"/>
            <w:vMerge w:val="restart"/>
            <w:vAlign w:val="top"/>
          </w:tcPr>
          <w:p w14:paraId="41411296">
            <w:pPr>
              <w:spacing w:before="0" w:after="0" w:line="276" w:lineRule="auto"/>
              <w:jc w:val="center"/>
              <w:rPr>
                <w:rFonts w:hint="eastAsia" w:ascii="宋体" w:hAnsi="宋体" w:eastAsia="宋体" w:cs="宋体"/>
                <w:b w:val="0"/>
                <w:sz w:val="20"/>
                <w:szCs w:val="20"/>
              </w:rPr>
            </w:pPr>
            <w:r>
              <w:rPr>
                <w:rFonts w:hint="eastAsia" w:ascii="宋体" w:hAnsi="宋体" w:eastAsia="宋体" w:cs="宋体"/>
                <w:b w:val="0"/>
                <w:sz w:val="20"/>
                <w:szCs w:val="20"/>
              </w:rPr>
              <w:t>物料管理</w:t>
            </w:r>
          </w:p>
          <w:p w14:paraId="36471BB6">
            <w:pPr>
              <w:spacing w:before="0" w:after="0" w:line="276" w:lineRule="auto"/>
              <w:jc w:val="center"/>
              <w:rPr>
                <w:rFonts w:hint="eastAsia" w:ascii="宋体" w:hAnsi="宋体" w:eastAsia="宋体" w:cs="宋体"/>
                <w:sz w:val="20"/>
                <w:szCs w:val="20"/>
              </w:rPr>
            </w:pPr>
          </w:p>
        </w:tc>
        <w:tc>
          <w:tcPr>
            <w:tcW w:w="750" w:type="dxa"/>
            <w:vMerge w:val="restart"/>
            <w:vAlign w:val="top"/>
          </w:tcPr>
          <w:p w14:paraId="33A226E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仓库管理</w:t>
            </w:r>
          </w:p>
        </w:tc>
        <w:tc>
          <w:tcPr>
            <w:tcW w:w="6811" w:type="dxa"/>
            <w:vAlign w:val="top"/>
          </w:tcPr>
          <w:p w14:paraId="5296786E">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多仓创建：支持创建多个仓库，配置仓库名称、编码、地址等信息，并可自定义隐藏或显示各个仓库在前端的展示</w:t>
            </w:r>
            <w:r>
              <w:rPr>
                <w:rFonts w:hint="eastAsia" w:ascii="宋体" w:hAnsi="宋体" w:eastAsia="宋体" w:cs="宋体"/>
                <w:b w:val="0"/>
                <w:sz w:val="20"/>
                <w:szCs w:val="20"/>
                <w:lang w:eastAsia="zh-CN"/>
              </w:rPr>
              <w:t>。</w:t>
            </w:r>
          </w:p>
        </w:tc>
      </w:tr>
      <w:tr w14:paraId="3CDF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4503D5A">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38</w:t>
            </w:r>
          </w:p>
        </w:tc>
        <w:tc>
          <w:tcPr>
            <w:tcW w:w="762" w:type="dxa"/>
            <w:vMerge w:val="continue"/>
            <w:vAlign w:val="top"/>
          </w:tcPr>
          <w:p w14:paraId="7D09ABF7">
            <w:pPr>
              <w:spacing w:before="0" w:after="0" w:line="276" w:lineRule="auto"/>
              <w:jc w:val="center"/>
              <w:rPr>
                <w:rFonts w:hint="eastAsia" w:ascii="宋体" w:hAnsi="宋体" w:eastAsia="宋体" w:cs="宋体"/>
                <w:sz w:val="20"/>
                <w:szCs w:val="20"/>
              </w:rPr>
            </w:pPr>
          </w:p>
        </w:tc>
        <w:tc>
          <w:tcPr>
            <w:tcW w:w="750" w:type="dxa"/>
            <w:vMerge w:val="continue"/>
            <w:vAlign w:val="top"/>
          </w:tcPr>
          <w:p w14:paraId="106E250B">
            <w:pPr>
              <w:spacing w:before="0" w:after="0" w:line="276" w:lineRule="auto"/>
              <w:jc w:val="center"/>
              <w:rPr>
                <w:rFonts w:hint="eastAsia" w:ascii="宋体" w:hAnsi="宋体" w:eastAsia="宋体" w:cs="宋体"/>
                <w:sz w:val="20"/>
                <w:szCs w:val="20"/>
              </w:rPr>
            </w:pPr>
          </w:p>
        </w:tc>
        <w:tc>
          <w:tcPr>
            <w:tcW w:w="6811" w:type="dxa"/>
            <w:vAlign w:val="top"/>
          </w:tcPr>
          <w:p w14:paraId="6B6BEB04">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人员权限：支持给相关人员分别授予管理仓库、查看/导出仓库数据和领用物料的权限</w:t>
            </w:r>
            <w:r>
              <w:rPr>
                <w:rFonts w:hint="eastAsia" w:ascii="宋体" w:hAnsi="宋体" w:eastAsia="宋体" w:cs="宋体"/>
                <w:b w:val="0"/>
                <w:sz w:val="20"/>
                <w:szCs w:val="20"/>
                <w:lang w:eastAsia="zh-CN"/>
              </w:rPr>
              <w:t>。</w:t>
            </w:r>
          </w:p>
        </w:tc>
      </w:tr>
      <w:tr w14:paraId="5D84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FA747CD">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39</w:t>
            </w:r>
          </w:p>
        </w:tc>
        <w:tc>
          <w:tcPr>
            <w:tcW w:w="762" w:type="dxa"/>
            <w:vMerge w:val="continue"/>
            <w:vAlign w:val="top"/>
          </w:tcPr>
          <w:p w14:paraId="320DCDD2">
            <w:pPr>
              <w:spacing w:before="0" w:after="0" w:line="276" w:lineRule="auto"/>
              <w:jc w:val="center"/>
              <w:rPr>
                <w:rFonts w:hint="eastAsia" w:ascii="宋体" w:hAnsi="宋体" w:eastAsia="宋体" w:cs="宋体"/>
                <w:sz w:val="20"/>
                <w:szCs w:val="20"/>
              </w:rPr>
            </w:pPr>
          </w:p>
        </w:tc>
        <w:tc>
          <w:tcPr>
            <w:tcW w:w="750" w:type="dxa"/>
            <w:vMerge w:val="restart"/>
            <w:vAlign w:val="top"/>
          </w:tcPr>
          <w:p w14:paraId="71AF6485">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物料信息管理</w:t>
            </w:r>
          </w:p>
        </w:tc>
        <w:tc>
          <w:tcPr>
            <w:tcW w:w="6811" w:type="dxa"/>
            <w:vAlign w:val="top"/>
          </w:tcPr>
          <w:p w14:paraId="718F4838">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物料类别：支持设置三级的物料类别</w:t>
            </w:r>
            <w:r>
              <w:rPr>
                <w:rFonts w:hint="eastAsia" w:ascii="宋体" w:hAnsi="宋体" w:eastAsia="宋体" w:cs="宋体"/>
                <w:b w:val="0"/>
                <w:sz w:val="20"/>
                <w:szCs w:val="20"/>
                <w:lang w:eastAsia="zh-CN"/>
              </w:rPr>
              <w:t>。</w:t>
            </w:r>
          </w:p>
        </w:tc>
      </w:tr>
      <w:tr w14:paraId="708B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2C5E0B82">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40</w:t>
            </w:r>
          </w:p>
        </w:tc>
        <w:tc>
          <w:tcPr>
            <w:tcW w:w="762" w:type="dxa"/>
            <w:vMerge w:val="continue"/>
            <w:vAlign w:val="top"/>
          </w:tcPr>
          <w:p w14:paraId="3612C4B9">
            <w:pPr>
              <w:spacing w:before="0" w:after="0" w:line="276" w:lineRule="auto"/>
              <w:jc w:val="center"/>
              <w:rPr>
                <w:rFonts w:hint="eastAsia" w:ascii="宋体" w:hAnsi="宋体" w:eastAsia="宋体" w:cs="宋体"/>
                <w:sz w:val="20"/>
                <w:szCs w:val="20"/>
              </w:rPr>
            </w:pPr>
          </w:p>
        </w:tc>
        <w:tc>
          <w:tcPr>
            <w:tcW w:w="750" w:type="dxa"/>
            <w:vMerge w:val="continue"/>
            <w:vAlign w:val="top"/>
          </w:tcPr>
          <w:p w14:paraId="1BB06DB0">
            <w:pPr>
              <w:spacing w:before="0" w:after="0" w:line="276" w:lineRule="auto"/>
              <w:jc w:val="center"/>
              <w:rPr>
                <w:rFonts w:hint="eastAsia" w:ascii="宋体" w:hAnsi="宋体" w:eastAsia="宋体" w:cs="宋体"/>
                <w:sz w:val="20"/>
                <w:szCs w:val="20"/>
              </w:rPr>
            </w:pPr>
          </w:p>
        </w:tc>
        <w:tc>
          <w:tcPr>
            <w:tcW w:w="6811" w:type="dxa"/>
            <w:vAlign w:val="top"/>
          </w:tcPr>
          <w:p w14:paraId="146A0CE0">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物料添加：支持单个添加或批量导入物料的类别、编号、名称、单位、分仓预警上限、分仓预警下限、单价、品牌、型号、规格、备注信息，并支持导出物料明细</w:t>
            </w:r>
            <w:r>
              <w:rPr>
                <w:rFonts w:hint="eastAsia" w:ascii="宋体" w:hAnsi="宋体" w:eastAsia="宋体" w:cs="宋体"/>
                <w:b w:val="0"/>
                <w:sz w:val="20"/>
                <w:szCs w:val="20"/>
                <w:lang w:eastAsia="zh-CN"/>
              </w:rPr>
              <w:t>。</w:t>
            </w:r>
          </w:p>
        </w:tc>
      </w:tr>
      <w:tr w14:paraId="4E82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5FCD0AA">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41</w:t>
            </w:r>
          </w:p>
        </w:tc>
        <w:tc>
          <w:tcPr>
            <w:tcW w:w="762" w:type="dxa"/>
            <w:vMerge w:val="continue"/>
            <w:vAlign w:val="top"/>
          </w:tcPr>
          <w:p w14:paraId="6A18C474">
            <w:pPr>
              <w:spacing w:before="0" w:after="0" w:line="276" w:lineRule="auto"/>
              <w:jc w:val="center"/>
              <w:rPr>
                <w:rFonts w:hint="eastAsia" w:ascii="宋体" w:hAnsi="宋体" w:eastAsia="宋体" w:cs="宋体"/>
                <w:sz w:val="20"/>
                <w:szCs w:val="20"/>
              </w:rPr>
            </w:pPr>
          </w:p>
        </w:tc>
        <w:tc>
          <w:tcPr>
            <w:tcW w:w="750" w:type="dxa"/>
            <w:vMerge w:val="continue"/>
            <w:vAlign w:val="top"/>
          </w:tcPr>
          <w:p w14:paraId="44BE4AC0">
            <w:pPr>
              <w:spacing w:before="0" w:after="0" w:line="276" w:lineRule="auto"/>
              <w:jc w:val="center"/>
              <w:rPr>
                <w:rFonts w:hint="eastAsia" w:ascii="宋体" w:hAnsi="宋体" w:eastAsia="宋体" w:cs="宋体"/>
                <w:sz w:val="20"/>
                <w:szCs w:val="20"/>
              </w:rPr>
            </w:pPr>
          </w:p>
        </w:tc>
        <w:tc>
          <w:tcPr>
            <w:tcW w:w="6811" w:type="dxa"/>
            <w:vAlign w:val="top"/>
          </w:tcPr>
          <w:p w14:paraId="17F6021B">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物料查询：支持按物料编号、名称、品牌、型号或库存预警状态指定搜索查询物料</w:t>
            </w:r>
            <w:r>
              <w:rPr>
                <w:rFonts w:hint="eastAsia" w:ascii="宋体" w:hAnsi="宋体" w:eastAsia="宋体" w:cs="宋体"/>
                <w:b w:val="0"/>
                <w:sz w:val="20"/>
                <w:szCs w:val="20"/>
                <w:lang w:eastAsia="zh-CN"/>
              </w:rPr>
              <w:t>。</w:t>
            </w:r>
          </w:p>
        </w:tc>
      </w:tr>
      <w:tr w14:paraId="47C3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42B797A7">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42</w:t>
            </w:r>
          </w:p>
        </w:tc>
        <w:tc>
          <w:tcPr>
            <w:tcW w:w="762" w:type="dxa"/>
            <w:vMerge w:val="continue"/>
            <w:vAlign w:val="top"/>
          </w:tcPr>
          <w:p w14:paraId="6078F39E">
            <w:pPr>
              <w:spacing w:before="0" w:after="0" w:line="276" w:lineRule="auto"/>
              <w:jc w:val="center"/>
              <w:rPr>
                <w:rFonts w:hint="eastAsia" w:ascii="宋体" w:hAnsi="宋体" w:eastAsia="宋体" w:cs="宋体"/>
                <w:sz w:val="20"/>
                <w:szCs w:val="20"/>
              </w:rPr>
            </w:pPr>
          </w:p>
        </w:tc>
        <w:tc>
          <w:tcPr>
            <w:tcW w:w="750" w:type="dxa"/>
            <w:vMerge w:val="restart"/>
            <w:vAlign w:val="top"/>
          </w:tcPr>
          <w:p w14:paraId="3C29817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物料入库</w:t>
            </w:r>
          </w:p>
        </w:tc>
        <w:tc>
          <w:tcPr>
            <w:tcW w:w="6811" w:type="dxa"/>
            <w:vAlign w:val="top"/>
          </w:tcPr>
          <w:p w14:paraId="264B26A8">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手动/批量入库：支持选择以采购入库、期初入库或其他入库的入库类型，入库时间，入库仓库，供应商名称，逐个或批量添加入库的物料信息，包括物料名称、数量、单价等</w:t>
            </w:r>
            <w:r>
              <w:rPr>
                <w:rFonts w:hint="eastAsia" w:ascii="宋体" w:hAnsi="宋体" w:eastAsia="宋体" w:cs="宋体"/>
                <w:b w:val="0"/>
                <w:sz w:val="20"/>
                <w:szCs w:val="20"/>
                <w:lang w:eastAsia="zh-CN"/>
              </w:rPr>
              <w:t>。</w:t>
            </w:r>
          </w:p>
        </w:tc>
      </w:tr>
      <w:tr w14:paraId="0FA9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09C281BD">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43</w:t>
            </w:r>
          </w:p>
        </w:tc>
        <w:tc>
          <w:tcPr>
            <w:tcW w:w="762" w:type="dxa"/>
            <w:vMerge w:val="continue"/>
            <w:vAlign w:val="top"/>
          </w:tcPr>
          <w:p w14:paraId="566469A5">
            <w:pPr>
              <w:spacing w:before="0" w:after="0" w:line="276" w:lineRule="auto"/>
              <w:jc w:val="center"/>
              <w:rPr>
                <w:rFonts w:hint="eastAsia" w:ascii="宋体" w:hAnsi="宋体" w:eastAsia="宋体" w:cs="宋体"/>
                <w:sz w:val="20"/>
                <w:szCs w:val="20"/>
              </w:rPr>
            </w:pPr>
          </w:p>
        </w:tc>
        <w:tc>
          <w:tcPr>
            <w:tcW w:w="750" w:type="dxa"/>
            <w:vMerge w:val="continue"/>
            <w:vAlign w:val="top"/>
          </w:tcPr>
          <w:p w14:paraId="7825050B">
            <w:pPr>
              <w:spacing w:before="0" w:after="0" w:line="276" w:lineRule="auto"/>
              <w:jc w:val="center"/>
              <w:rPr>
                <w:rFonts w:hint="eastAsia" w:ascii="宋体" w:hAnsi="宋体" w:eastAsia="宋体" w:cs="宋体"/>
                <w:sz w:val="20"/>
                <w:szCs w:val="20"/>
              </w:rPr>
            </w:pPr>
          </w:p>
        </w:tc>
        <w:tc>
          <w:tcPr>
            <w:tcW w:w="6811" w:type="dxa"/>
            <w:vAlign w:val="top"/>
          </w:tcPr>
          <w:p w14:paraId="79EBD9A1">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即入即出：支持物料入库提交后即时出库，并同时生成出入库单</w:t>
            </w:r>
            <w:r>
              <w:rPr>
                <w:rFonts w:hint="eastAsia" w:ascii="宋体" w:hAnsi="宋体" w:eastAsia="宋体" w:cs="宋体"/>
                <w:b w:val="0"/>
                <w:sz w:val="20"/>
                <w:szCs w:val="20"/>
                <w:lang w:eastAsia="zh-CN"/>
              </w:rPr>
              <w:t>。</w:t>
            </w:r>
          </w:p>
        </w:tc>
      </w:tr>
      <w:tr w14:paraId="5D95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45C84CAF">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44</w:t>
            </w:r>
          </w:p>
        </w:tc>
        <w:tc>
          <w:tcPr>
            <w:tcW w:w="762" w:type="dxa"/>
            <w:vMerge w:val="continue"/>
            <w:vAlign w:val="top"/>
          </w:tcPr>
          <w:p w14:paraId="241D0095">
            <w:pPr>
              <w:spacing w:before="0" w:after="0" w:line="276" w:lineRule="auto"/>
              <w:jc w:val="center"/>
              <w:rPr>
                <w:rFonts w:hint="eastAsia" w:ascii="宋体" w:hAnsi="宋体" w:eastAsia="宋体" w:cs="宋体"/>
                <w:sz w:val="20"/>
                <w:szCs w:val="20"/>
              </w:rPr>
            </w:pPr>
          </w:p>
        </w:tc>
        <w:tc>
          <w:tcPr>
            <w:tcW w:w="750" w:type="dxa"/>
            <w:vMerge w:val="restart"/>
            <w:vAlign w:val="top"/>
          </w:tcPr>
          <w:p w14:paraId="5D0408B9">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库存管理</w:t>
            </w:r>
          </w:p>
        </w:tc>
        <w:tc>
          <w:tcPr>
            <w:tcW w:w="6811" w:type="dxa"/>
            <w:vAlign w:val="top"/>
          </w:tcPr>
          <w:p w14:paraId="09EC7740">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库存数据查询：支持展示库存汇总数据和各仓库的库存汇总数据，可按物料编号、名称、品牌、型号、物料类别、库存状态（正常、缺货、积货）、零库存和滞留天数等条件搜索指定物料的库存数据</w:t>
            </w:r>
            <w:r>
              <w:rPr>
                <w:rFonts w:hint="eastAsia" w:ascii="宋体" w:hAnsi="宋体" w:eastAsia="宋体" w:cs="宋体"/>
                <w:b w:val="0"/>
                <w:sz w:val="20"/>
                <w:szCs w:val="20"/>
                <w:lang w:eastAsia="zh-CN"/>
              </w:rPr>
              <w:t>。</w:t>
            </w:r>
          </w:p>
        </w:tc>
      </w:tr>
      <w:tr w14:paraId="3170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4354498C">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45</w:t>
            </w:r>
          </w:p>
        </w:tc>
        <w:tc>
          <w:tcPr>
            <w:tcW w:w="762" w:type="dxa"/>
            <w:vMerge w:val="continue"/>
            <w:vAlign w:val="top"/>
          </w:tcPr>
          <w:p w14:paraId="6982F7F8">
            <w:pPr>
              <w:spacing w:before="0" w:after="0" w:line="276" w:lineRule="auto"/>
              <w:jc w:val="center"/>
              <w:rPr>
                <w:rFonts w:hint="eastAsia" w:ascii="宋体" w:hAnsi="宋体" w:eastAsia="宋体" w:cs="宋体"/>
                <w:sz w:val="20"/>
                <w:szCs w:val="20"/>
              </w:rPr>
            </w:pPr>
          </w:p>
        </w:tc>
        <w:tc>
          <w:tcPr>
            <w:tcW w:w="750" w:type="dxa"/>
            <w:vMerge w:val="continue"/>
            <w:vAlign w:val="top"/>
          </w:tcPr>
          <w:p w14:paraId="5D58E996">
            <w:pPr>
              <w:spacing w:before="0" w:after="0" w:line="276" w:lineRule="auto"/>
              <w:jc w:val="center"/>
              <w:rPr>
                <w:rFonts w:hint="eastAsia" w:ascii="宋体" w:hAnsi="宋体" w:eastAsia="宋体" w:cs="宋体"/>
                <w:sz w:val="20"/>
                <w:szCs w:val="20"/>
              </w:rPr>
            </w:pPr>
          </w:p>
        </w:tc>
        <w:tc>
          <w:tcPr>
            <w:tcW w:w="6811" w:type="dxa"/>
            <w:vAlign w:val="top"/>
          </w:tcPr>
          <w:p w14:paraId="19D8188F">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库存数据导出：支持导出库存汇总、分仓库的库存数据报表</w:t>
            </w:r>
            <w:r>
              <w:rPr>
                <w:rFonts w:hint="eastAsia" w:ascii="宋体" w:hAnsi="宋体" w:eastAsia="宋体" w:cs="宋体"/>
                <w:b w:val="0"/>
                <w:sz w:val="20"/>
                <w:szCs w:val="20"/>
                <w:lang w:eastAsia="zh-CN"/>
              </w:rPr>
              <w:t>。</w:t>
            </w:r>
          </w:p>
        </w:tc>
      </w:tr>
      <w:tr w14:paraId="71B2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61C23ED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46</w:t>
            </w:r>
          </w:p>
        </w:tc>
        <w:tc>
          <w:tcPr>
            <w:tcW w:w="762" w:type="dxa"/>
            <w:vMerge w:val="continue"/>
            <w:vAlign w:val="top"/>
          </w:tcPr>
          <w:p w14:paraId="4280A0CC">
            <w:pPr>
              <w:spacing w:before="0" w:after="0" w:line="276" w:lineRule="auto"/>
              <w:jc w:val="center"/>
              <w:rPr>
                <w:rFonts w:hint="eastAsia" w:ascii="宋体" w:hAnsi="宋体" w:eastAsia="宋体" w:cs="宋体"/>
                <w:sz w:val="20"/>
                <w:szCs w:val="20"/>
              </w:rPr>
            </w:pPr>
          </w:p>
        </w:tc>
        <w:tc>
          <w:tcPr>
            <w:tcW w:w="750" w:type="dxa"/>
            <w:vMerge w:val="restart"/>
            <w:vAlign w:val="top"/>
          </w:tcPr>
          <w:p w14:paraId="6E82209D">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物料出库</w:t>
            </w:r>
          </w:p>
        </w:tc>
        <w:tc>
          <w:tcPr>
            <w:tcW w:w="6811" w:type="dxa"/>
            <w:vAlign w:val="top"/>
          </w:tcPr>
          <w:p w14:paraId="208E6666">
            <w:pPr>
              <w:spacing w:before="0" w:after="0" w:line="276" w:lineRule="auto"/>
              <w:rPr>
                <w:rFonts w:hint="eastAsia" w:ascii="宋体" w:hAnsi="宋体" w:eastAsia="宋体" w:cs="宋体"/>
                <w:sz w:val="20"/>
                <w:szCs w:val="20"/>
              </w:rPr>
            </w:pPr>
            <w:r>
              <w:rPr>
                <w:rFonts w:hint="eastAsia" w:ascii="宋体" w:hAnsi="宋体" w:eastAsia="宋体" w:cs="宋体"/>
                <w:b w:val="0"/>
                <w:sz w:val="20"/>
                <w:szCs w:val="20"/>
              </w:rPr>
              <w:t>PC 端操作出库：支持后台单个或批量操作出库，能注明出库的类型、出库的时间、出库对应的仓库、领用人、物料名称、数量等</w:t>
            </w:r>
          </w:p>
        </w:tc>
      </w:tr>
      <w:tr w14:paraId="5BD3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1E874C60">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47</w:t>
            </w:r>
          </w:p>
        </w:tc>
        <w:tc>
          <w:tcPr>
            <w:tcW w:w="762" w:type="dxa"/>
            <w:vMerge w:val="continue"/>
            <w:vAlign w:val="top"/>
          </w:tcPr>
          <w:p w14:paraId="69FDDBAE">
            <w:pPr>
              <w:spacing w:before="0" w:after="0" w:line="276" w:lineRule="auto"/>
              <w:jc w:val="center"/>
              <w:rPr>
                <w:rFonts w:hint="eastAsia" w:ascii="宋体" w:hAnsi="宋体" w:eastAsia="宋体" w:cs="宋体"/>
                <w:sz w:val="20"/>
                <w:szCs w:val="20"/>
              </w:rPr>
            </w:pPr>
          </w:p>
        </w:tc>
        <w:tc>
          <w:tcPr>
            <w:tcW w:w="750" w:type="dxa"/>
            <w:vMerge w:val="continue"/>
            <w:vAlign w:val="top"/>
          </w:tcPr>
          <w:p w14:paraId="7FC717C6">
            <w:pPr>
              <w:spacing w:before="0" w:after="0" w:line="276" w:lineRule="auto"/>
              <w:jc w:val="center"/>
              <w:rPr>
                <w:rFonts w:hint="eastAsia" w:ascii="宋体" w:hAnsi="宋体" w:eastAsia="宋体" w:cs="宋体"/>
                <w:sz w:val="20"/>
                <w:szCs w:val="20"/>
              </w:rPr>
            </w:pPr>
          </w:p>
        </w:tc>
        <w:tc>
          <w:tcPr>
            <w:tcW w:w="6811" w:type="dxa"/>
            <w:vAlign w:val="top"/>
          </w:tcPr>
          <w:p w14:paraId="352DB635">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出库数据查询：支持按出库时间、操作时间、出库类型、仓库名称、领用人、出库状态、区域、用途、工单编号、出库编号等条件搜索指定物料的出库数据，同时支持查看物料出库的操作日志以及明细信息，并支持打印出库单和生成送货单</w:t>
            </w:r>
            <w:r>
              <w:rPr>
                <w:rFonts w:hint="eastAsia" w:ascii="宋体" w:hAnsi="宋体" w:eastAsia="宋体" w:cs="宋体"/>
                <w:b w:val="0"/>
                <w:sz w:val="20"/>
                <w:szCs w:val="20"/>
                <w:lang w:eastAsia="zh-CN"/>
              </w:rPr>
              <w:t>。</w:t>
            </w:r>
          </w:p>
        </w:tc>
      </w:tr>
      <w:tr w14:paraId="62BC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D876AF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48</w:t>
            </w:r>
          </w:p>
        </w:tc>
        <w:tc>
          <w:tcPr>
            <w:tcW w:w="762" w:type="dxa"/>
            <w:vMerge w:val="continue"/>
            <w:vAlign w:val="top"/>
          </w:tcPr>
          <w:p w14:paraId="1451E281">
            <w:pPr>
              <w:spacing w:before="0" w:after="0" w:line="276" w:lineRule="auto"/>
              <w:jc w:val="center"/>
              <w:rPr>
                <w:rFonts w:hint="eastAsia" w:ascii="宋体" w:hAnsi="宋体" w:eastAsia="宋体" w:cs="宋体"/>
                <w:sz w:val="20"/>
                <w:szCs w:val="20"/>
              </w:rPr>
            </w:pPr>
          </w:p>
        </w:tc>
        <w:tc>
          <w:tcPr>
            <w:tcW w:w="750" w:type="dxa"/>
            <w:vMerge w:val="continue"/>
            <w:vAlign w:val="top"/>
          </w:tcPr>
          <w:p w14:paraId="35A20BCD">
            <w:pPr>
              <w:spacing w:before="0" w:after="0" w:line="276" w:lineRule="auto"/>
              <w:jc w:val="center"/>
              <w:rPr>
                <w:rFonts w:hint="eastAsia" w:ascii="宋体" w:hAnsi="宋体" w:eastAsia="宋体" w:cs="宋体"/>
                <w:sz w:val="20"/>
                <w:szCs w:val="20"/>
              </w:rPr>
            </w:pPr>
          </w:p>
        </w:tc>
        <w:tc>
          <w:tcPr>
            <w:tcW w:w="6811" w:type="dxa"/>
            <w:vAlign w:val="top"/>
          </w:tcPr>
          <w:p w14:paraId="48DB1CDA">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APP 工单库出库：支持通过</w:t>
            </w:r>
            <w:r>
              <w:rPr>
                <w:rFonts w:hint="eastAsia" w:ascii="宋体" w:hAnsi="宋体" w:eastAsia="宋体" w:cs="宋体"/>
                <w:b w:val="0"/>
                <w:sz w:val="20"/>
                <w:szCs w:val="20"/>
                <w:lang w:val="en-US" w:eastAsia="zh-CN"/>
              </w:rPr>
              <w:t>维修</w:t>
            </w:r>
            <w:r>
              <w:rPr>
                <w:rFonts w:hint="eastAsia" w:ascii="宋体" w:hAnsi="宋体" w:eastAsia="宋体" w:cs="宋体"/>
                <w:b w:val="0"/>
                <w:sz w:val="20"/>
                <w:szCs w:val="20"/>
              </w:rPr>
              <w:t>工单的“物料领用”按钮，申请领用物料操作，仓管审批通过后，工单提交完成即出库</w:t>
            </w:r>
            <w:r>
              <w:rPr>
                <w:rFonts w:hint="eastAsia" w:ascii="宋体" w:hAnsi="宋体" w:eastAsia="宋体" w:cs="宋体"/>
                <w:b w:val="0"/>
                <w:sz w:val="20"/>
                <w:szCs w:val="20"/>
                <w:lang w:eastAsia="zh-CN"/>
              </w:rPr>
              <w:t>。</w:t>
            </w:r>
          </w:p>
        </w:tc>
      </w:tr>
      <w:tr w14:paraId="0217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67A4698">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49</w:t>
            </w:r>
          </w:p>
        </w:tc>
        <w:tc>
          <w:tcPr>
            <w:tcW w:w="762" w:type="dxa"/>
            <w:vMerge w:val="continue"/>
            <w:vAlign w:val="top"/>
          </w:tcPr>
          <w:p w14:paraId="406DB60C">
            <w:pPr>
              <w:spacing w:before="0" w:after="0" w:line="276" w:lineRule="auto"/>
              <w:jc w:val="center"/>
              <w:rPr>
                <w:rFonts w:hint="eastAsia" w:ascii="宋体" w:hAnsi="宋体" w:eastAsia="宋体" w:cs="宋体"/>
                <w:sz w:val="20"/>
                <w:szCs w:val="20"/>
              </w:rPr>
            </w:pPr>
          </w:p>
        </w:tc>
        <w:tc>
          <w:tcPr>
            <w:tcW w:w="750" w:type="dxa"/>
            <w:vMerge w:val="continue"/>
            <w:vAlign w:val="top"/>
          </w:tcPr>
          <w:p w14:paraId="0755444E">
            <w:pPr>
              <w:spacing w:before="0" w:after="0" w:line="276" w:lineRule="auto"/>
              <w:jc w:val="center"/>
              <w:rPr>
                <w:rFonts w:hint="eastAsia" w:ascii="宋体" w:hAnsi="宋体" w:eastAsia="宋体" w:cs="宋体"/>
                <w:sz w:val="20"/>
                <w:szCs w:val="20"/>
              </w:rPr>
            </w:pPr>
          </w:p>
        </w:tc>
        <w:tc>
          <w:tcPr>
            <w:tcW w:w="6811" w:type="dxa"/>
            <w:vAlign w:val="top"/>
          </w:tcPr>
          <w:p w14:paraId="06AE07EB">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APP 公共库出库：支持预先申请领用物料到公共库，仓管审批通过后，企业所有的 APP 账号都可通过工单的完工页面添加公共库的物料，工单提交完成即出库</w:t>
            </w:r>
            <w:r>
              <w:rPr>
                <w:rFonts w:hint="eastAsia" w:ascii="宋体" w:hAnsi="宋体" w:eastAsia="宋体" w:cs="宋体"/>
                <w:b w:val="0"/>
                <w:sz w:val="20"/>
                <w:szCs w:val="20"/>
                <w:lang w:eastAsia="zh-CN"/>
              </w:rPr>
              <w:t>。</w:t>
            </w:r>
          </w:p>
        </w:tc>
      </w:tr>
      <w:tr w14:paraId="6CA2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0DEEC12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50</w:t>
            </w:r>
          </w:p>
        </w:tc>
        <w:tc>
          <w:tcPr>
            <w:tcW w:w="762" w:type="dxa"/>
            <w:vMerge w:val="continue"/>
            <w:vAlign w:val="top"/>
          </w:tcPr>
          <w:p w14:paraId="492A0300">
            <w:pPr>
              <w:spacing w:before="0" w:after="0" w:line="276" w:lineRule="auto"/>
              <w:jc w:val="center"/>
              <w:rPr>
                <w:rFonts w:hint="eastAsia" w:ascii="宋体" w:hAnsi="宋体" w:eastAsia="宋体" w:cs="宋体"/>
                <w:sz w:val="20"/>
                <w:szCs w:val="20"/>
              </w:rPr>
            </w:pPr>
          </w:p>
        </w:tc>
        <w:tc>
          <w:tcPr>
            <w:tcW w:w="750" w:type="dxa"/>
            <w:vMerge w:val="continue"/>
            <w:vAlign w:val="top"/>
          </w:tcPr>
          <w:p w14:paraId="4B53A8DE">
            <w:pPr>
              <w:spacing w:before="0" w:after="0" w:line="276" w:lineRule="auto"/>
              <w:jc w:val="center"/>
              <w:rPr>
                <w:rFonts w:hint="eastAsia" w:ascii="宋体" w:hAnsi="宋体" w:eastAsia="宋体" w:cs="宋体"/>
                <w:sz w:val="20"/>
                <w:szCs w:val="20"/>
              </w:rPr>
            </w:pPr>
          </w:p>
        </w:tc>
        <w:tc>
          <w:tcPr>
            <w:tcW w:w="6811" w:type="dxa"/>
            <w:vAlign w:val="top"/>
          </w:tcPr>
          <w:p w14:paraId="77E5EBEE">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APP 个人库出库：支持预先申请领用物料到个人库，仓管审批通过后，领用人本人 APP 账号可通过工单的完工页面添加个人库的物料，工单提交完成即出库</w:t>
            </w:r>
            <w:r>
              <w:rPr>
                <w:rFonts w:hint="eastAsia" w:ascii="宋体" w:hAnsi="宋体" w:eastAsia="宋体" w:cs="宋体"/>
                <w:b w:val="0"/>
                <w:sz w:val="20"/>
                <w:szCs w:val="20"/>
                <w:lang w:eastAsia="zh-CN"/>
              </w:rPr>
              <w:t>。</w:t>
            </w:r>
          </w:p>
        </w:tc>
      </w:tr>
      <w:tr w14:paraId="7370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FA4F653">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51</w:t>
            </w:r>
          </w:p>
        </w:tc>
        <w:tc>
          <w:tcPr>
            <w:tcW w:w="762" w:type="dxa"/>
            <w:vMerge w:val="continue"/>
            <w:vAlign w:val="top"/>
          </w:tcPr>
          <w:p w14:paraId="57E3FF3E">
            <w:pPr>
              <w:spacing w:before="0" w:after="0" w:line="276" w:lineRule="auto"/>
              <w:jc w:val="center"/>
              <w:rPr>
                <w:rFonts w:hint="eastAsia" w:ascii="宋体" w:hAnsi="宋体" w:eastAsia="宋体" w:cs="宋体"/>
                <w:sz w:val="20"/>
                <w:szCs w:val="20"/>
              </w:rPr>
            </w:pPr>
          </w:p>
        </w:tc>
        <w:tc>
          <w:tcPr>
            <w:tcW w:w="750" w:type="dxa"/>
            <w:vMerge w:val="continue"/>
            <w:vAlign w:val="top"/>
          </w:tcPr>
          <w:p w14:paraId="59A50DBA">
            <w:pPr>
              <w:spacing w:before="0" w:after="0" w:line="276" w:lineRule="auto"/>
              <w:jc w:val="center"/>
              <w:rPr>
                <w:rFonts w:hint="eastAsia" w:ascii="宋体" w:hAnsi="宋体" w:eastAsia="宋体" w:cs="宋体"/>
                <w:sz w:val="20"/>
                <w:szCs w:val="20"/>
              </w:rPr>
            </w:pPr>
          </w:p>
        </w:tc>
        <w:tc>
          <w:tcPr>
            <w:tcW w:w="6811" w:type="dxa"/>
            <w:vAlign w:val="top"/>
          </w:tcPr>
          <w:p w14:paraId="345D6D41">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APP 物料列表出库：支持无需经过仓管审核环节即可添加物料出库，并支持自定义设置物料使用是否关联仓库库存</w:t>
            </w:r>
            <w:r>
              <w:rPr>
                <w:rFonts w:hint="eastAsia" w:ascii="宋体" w:hAnsi="宋体" w:eastAsia="宋体" w:cs="宋体"/>
                <w:b w:val="0"/>
                <w:sz w:val="20"/>
                <w:szCs w:val="20"/>
                <w:lang w:eastAsia="zh-CN"/>
              </w:rPr>
              <w:t>。</w:t>
            </w:r>
          </w:p>
        </w:tc>
      </w:tr>
      <w:tr w14:paraId="6562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276C5EF4">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52</w:t>
            </w:r>
          </w:p>
        </w:tc>
        <w:tc>
          <w:tcPr>
            <w:tcW w:w="762" w:type="dxa"/>
            <w:vMerge w:val="continue"/>
            <w:vAlign w:val="top"/>
          </w:tcPr>
          <w:p w14:paraId="499CA6EC">
            <w:pPr>
              <w:spacing w:before="0" w:after="0" w:line="276" w:lineRule="auto"/>
              <w:jc w:val="center"/>
              <w:rPr>
                <w:rFonts w:hint="eastAsia" w:ascii="宋体" w:hAnsi="宋体" w:eastAsia="宋体" w:cs="宋体"/>
                <w:sz w:val="20"/>
                <w:szCs w:val="20"/>
              </w:rPr>
            </w:pPr>
          </w:p>
        </w:tc>
        <w:tc>
          <w:tcPr>
            <w:tcW w:w="750" w:type="dxa"/>
            <w:vMerge w:val="continue"/>
            <w:vAlign w:val="top"/>
          </w:tcPr>
          <w:p w14:paraId="3B2FB0D0">
            <w:pPr>
              <w:spacing w:before="0" w:after="0" w:line="276" w:lineRule="auto"/>
              <w:jc w:val="center"/>
              <w:rPr>
                <w:rFonts w:hint="eastAsia" w:ascii="宋体" w:hAnsi="宋体" w:eastAsia="宋体" w:cs="宋体"/>
                <w:sz w:val="20"/>
                <w:szCs w:val="20"/>
              </w:rPr>
            </w:pPr>
          </w:p>
        </w:tc>
        <w:tc>
          <w:tcPr>
            <w:tcW w:w="6811" w:type="dxa"/>
            <w:vAlign w:val="top"/>
          </w:tcPr>
          <w:p w14:paraId="60BC1B59">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支持</w:t>
            </w:r>
            <w:r>
              <w:rPr>
                <w:rFonts w:hint="eastAsia" w:ascii="宋体" w:hAnsi="宋体" w:eastAsia="宋体" w:cs="宋体"/>
                <w:color w:val="auto"/>
                <w:sz w:val="20"/>
                <w:szCs w:val="20"/>
                <w:lang w:val="en-US"/>
              </w:rPr>
              <w:t>APP</w:t>
            </w:r>
            <w:r>
              <w:rPr>
                <w:rFonts w:hint="eastAsia" w:ascii="宋体" w:hAnsi="宋体" w:eastAsia="宋体" w:cs="宋体"/>
                <w:color w:val="auto"/>
                <w:sz w:val="20"/>
                <w:szCs w:val="20"/>
                <w:lang w:val="en-US" w:eastAsia="zh-CN"/>
              </w:rPr>
              <w:t>和PC网页端仓库调用出库，A</w:t>
            </w:r>
            <w:r>
              <w:rPr>
                <w:rFonts w:hint="eastAsia" w:ascii="宋体" w:hAnsi="宋体" w:eastAsia="宋体" w:cs="宋体"/>
                <w:b w:val="0"/>
                <w:sz w:val="20"/>
                <w:szCs w:val="20"/>
                <w:lang w:val="en-US" w:eastAsia="zh-CN"/>
              </w:rPr>
              <w:t>PP</w:t>
            </w:r>
            <w:r>
              <w:rPr>
                <w:rFonts w:hint="eastAsia" w:ascii="宋体" w:hAnsi="宋体" w:eastAsia="宋体" w:cs="宋体"/>
                <w:b w:val="0"/>
                <w:sz w:val="20"/>
                <w:szCs w:val="20"/>
              </w:rPr>
              <w:t>移动端审批领料：仓库管理员具备对领料申请和退回申请的工单进行审批，以及历史审批记录的查询</w:t>
            </w:r>
            <w:r>
              <w:rPr>
                <w:rFonts w:hint="eastAsia" w:ascii="宋体" w:hAnsi="宋体" w:eastAsia="宋体" w:cs="宋体"/>
                <w:b w:val="0"/>
                <w:sz w:val="20"/>
                <w:szCs w:val="20"/>
                <w:lang w:eastAsia="zh-CN"/>
              </w:rPr>
              <w:t>。</w:t>
            </w:r>
          </w:p>
        </w:tc>
      </w:tr>
      <w:tr w14:paraId="17AB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A7BB37A">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53</w:t>
            </w:r>
          </w:p>
        </w:tc>
        <w:tc>
          <w:tcPr>
            <w:tcW w:w="762" w:type="dxa"/>
            <w:vMerge w:val="continue"/>
            <w:vAlign w:val="top"/>
          </w:tcPr>
          <w:p w14:paraId="2FB58436">
            <w:pPr>
              <w:spacing w:before="0" w:after="0" w:line="276" w:lineRule="auto"/>
              <w:jc w:val="center"/>
              <w:rPr>
                <w:rFonts w:hint="eastAsia" w:ascii="宋体" w:hAnsi="宋体" w:eastAsia="宋体" w:cs="宋体"/>
                <w:sz w:val="20"/>
                <w:szCs w:val="20"/>
              </w:rPr>
            </w:pPr>
          </w:p>
        </w:tc>
        <w:tc>
          <w:tcPr>
            <w:tcW w:w="750" w:type="dxa"/>
            <w:vMerge w:val="restart"/>
            <w:vAlign w:val="top"/>
          </w:tcPr>
          <w:p w14:paraId="626BBB8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库存盘点</w:t>
            </w:r>
          </w:p>
        </w:tc>
        <w:tc>
          <w:tcPr>
            <w:tcW w:w="6811" w:type="dxa"/>
            <w:vAlign w:val="top"/>
          </w:tcPr>
          <w:p w14:paraId="4C65627D">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盘点记录查询：支持按盘点单号、时间范围、状态、仓库等条件搜索指定的盘点记录</w:t>
            </w:r>
            <w:r>
              <w:rPr>
                <w:rFonts w:hint="eastAsia" w:ascii="宋体" w:hAnsi="宋体" w:eastAsia="宋体" w:cs="宋体"/>
                <w:b w:val="0"/>
                <w:sz w:val="20"/>
                <w:szCs w:val="20"/>
                <w:lang w:eastAsia="zh-CN"/>
              </w:rPr>
              <w:t>。</w:t>
            </w:r>
          </w:p>
        </w:tc>
      </w:tr>
      <w:tr w14:paraId="035D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2F9CED09">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54</w:t>
            </w:r>
          </w:p>
        </w:tc>
        <w:tc>
          <w:tcPr>
            <w:tcW w:w="762" w:type="dxa"/>
            <w:vMerge w:val="continue"/>
            <w:vAlign w:val="top"/>
          </w:tcPr>
          <w:p w14:paraId="5A4D2D2B">
            <w:pPr>
              <w:spacing w:before="0" w:after="0" w:line="276" w:lineRule="auto"/>
              <w:jc w:val="center"/>
              <w:rPr>
                <w:rFonts w:hint="eastAsia" w:ascii="宋体" w:hAnsi="宋体" w:eastAsia="宋体" w:cs="宋体"/>
                <w:sz w:val="20"/>
                <w:szCs w:val="20"/>
              </w:rPr>
            </w:pPr>
          </w:p>
        </w:tc>
        <w:tc>
          <w:tcPr>
            <w:tcW w:w="750" w:type="dxa"/>
            <w:vMerge w:val="continue"/>
            <w:vAlign w:val="top"/>
          </w:tcPr>
          <w:p w14:paraId="6715F4EB">
            <w:pPr>
              <w:spacing w:before="0" w:after="0" w:line="276" w:lineRule="auto"/>
              <w:jc w:val="center"/>
              <w:rPr>
                <w:rFonts w:hint="eastAsia" w:ascii="宋体" w:hAnsi="宋体" w:eastAsia="宋体" w:cs="宋体"/>
                <w:sz w:val="20"/>
                <w:szCs w:val="20"/>
              </w:rPr>
            </w:pPr>
          </w:p>
        </w:tc>
        <w:tc>
          <w:tcPr>
            <w:tcW w:w="6811" w:type="dxa"/>
            <w:vAlign w:val="top"/>
          </w:tcPr>
          <w:p w14:paraId="0015F9C1">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新增盘点单：支持在线新增指定仓库的盘点单，在线完成数据盘点</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支持生成</w:t>
            </w:r>
          </w:p>
        </w:tc>
      </w:tr>
      <w:tr w14:paraId="5436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D0F8A7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lang w:val="en-US" w:eastAsia="zh-CN"/>
              </w:rPr>
              <w:t>55</w:t>
            </w:r>
          </w:p>
        </w:tc>
        <w:tc>
          <w:tcPr>
            <w:tcW w:w="762" w:type="dxa"/>
            <w:vMerge w:val="continue"/>
            <w:vAlign w:val="top"/>
          </w:tcPr>
          <w:p w14:paraId="75B293FD">
            <w:pPr>
              <w:spacing w:before="0" w:after="0" w:line="276" w:lineRule="auto"/>
              <w:jc w:val="center"/>
              <w:rPr>
                <w:rFonts w:hint="eastAsia" w:ascii="宋体" w:hAnsi="宋体" w:eastAsia="宋体" w:cs="宋体"/>
                <w:sz w:val="20"/>
                <w:szCs w:val="20"/>
              </w:rPr>
            </w:pPr>
          </w:p>
        </w:tc>
        <w:tc>
          <w:tcPr>
            <w:tcW w:w="750" w:type="dxa"/>
            <w:vMerge w:val="continue"/>
            <w:vAlign w:val="top"/>
          </w:tcPr>
          <w:p w14:paraId="606598AE">
            <w:pPr>
              <w:spacing w:before="0" w:after="0" w:line="276" w:lineRule="auto"/>
              <w:jc w:val="center"/>
              <w:rPr>
                <w:rFonts w:hint="eastAsia" w:ascii="宋体" w:hAnsi="宋体" w:eastAsia="宋体" w:cs="宋体"/>
                <w:sz w:val="20"/>
                <w:szCs w:val="20"/>
              </w:rPr>
            </w:pPr>
          </w:p>
        </w:tc>
        <w:tc>
          <w:tcPr>
            <w:tcW w:w="6811" w:type="dxa"/>
            <w:vAlign w:val="top"/>
          </w:tcPr>
          <w:p w14:paraId="736CF379">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lang w:val="en-US" w:eastAsia="zh-CN"/>
              </w:rPr>
              <w:t>支持生成出入库统计、生成收发存报表。方便统计每个物料的期初、入库、出库、期末数量、当前库存数据。</w:t>
            </w:r>
          </w:p>
        </w:tc>
      </w:tr>
      <w:tr w14:paraId="0A80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E8192E5">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56</w:t>
            </w:r>
          </w:p>
        </w:tc>
        <w:tc>
          <w:tcPr>
            <w:tcW w:w="762" w:type="dxa"/>
            <w:vMerge w:val="restart"/>
            <w:vAlign w:val="top"/>
          </w:tcPr>
          <w:p w14:paraId="170CDE0E">
            <w:pPr>
              <w:spacing w:before="0" w:after="0" w:line="276" w:lineRule="auto"/>
              <w:jc w:val="center"/>
              <w:rPr>
                <w:rFonts w:hint="eastAsia" w:ascii="宋体" w:hAnsi="宋体" w:eastAsia="宋体" w:cs="宋体"/>
                <w:b w:val="0"/>
                <w:sz w:val="20"/>
                <w:szCs w:val="20"/>
              </w:rPr>
            </w:pPr>
            <w:r>
              <w:rPr>
                <w:rFonts w:hint="eastAsia" w:ascii="宋体" w:hAnsi="宋体" w:eastAsia="宋体" w:cs="宋体"/>
                <w:b w:val="0"/>
                <w:sz w:val="20"/>
                <w:szCs w:val="20"/>
              </w:rPr>
              <w:t>巡检管理</w:t>
            </w:r>
          </w:p>
          <w:p w14:paraId="4757826C">
            <w:pPr>
              <w:spacing w:before="0" w:after="0" w:line="276" w:lineRule="auto"/>
              <w:jc w:val="center"/>
              <w:rPr>
                <w:rFonts w:hint="eastAsia" w:ascii="宋体" w:hAnsi="宋体" w:eastAsia="宋体" w:cs="宋体"/>
                <w:sz w:val="20"/>
                <w:szCs w:val="20"/>
              </w:rPr>
            </w:pPr>
          </w:p>
        </w:tc>
        <w:tc>
          <w:tcPr>
            <w:tcW w:w="750" w:type="dxa"/>
            <w:vMerge w:val="restart"/>
            <w:vAlign w:val="top"/>
          </w:tcPr>
          <w:p w14:paraId="2F5B05B4">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定检</w:t>
            </w:r>
          </w:p>
        </w:tc>
        <w:tc>
          <w:tcPr>
            <w:tcW w:w="6811" w:type="dxa"/>
            <w:vAlign w:val="top"/>
          </w:tcPr>
          <w:p w14:paraId="33CA9002">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提供后台根据定检对象、周期、人员、位置等信息设置定检计划，支持定时推送定检计划给定检人员。可用于设备定时巡检、保安定时巡更等业务场景</w:t>
            </w:r>
            <w:r>
              <w:rPr>
                <w:rFonts w:hint="eastAsia" w:ascii="宋体" w:hAnsi="宋体" w:eastAsia="宋体" w:cs="宋体"/>
                <w:b w:val="0"/>
                <w:sz w:val="20"/>
                <w:szCs w:val="20"/>
                <w:lang w:eastAsia="zh-CN"/>
              </w:rPr>
              <w:t>。</w:t>
            </w:r>
          </w:p>
        </w:tc>
      </w:tr>
      <w:tr w14:paraId="687D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41B7606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lang w:val="en-US" w:eastAsia="zh-CN"/>
              </w:rPr>
              <w:t>57</w:t>
            </w:r>
          </w:p>
        </w:tc>
        <w:tc>
          <w:tcPr>
            <w:tcW w:w="762" w:type="dxa"/>
            <w:vMerge w:val="continue"/>
            <w:vAlign w:val="top"/>
          </w:tcPr>
          <w:p w14:paraId="2CB30D12">
            <w:pPr>
              <w:spacing w:before="0" w:after="0" w:line="276" w:lineRule="auto"/>
              <w:jc w:val="center"/>
              <w:rPr>
                <w:rFonts w:hint="eastAsia" w:ascii="宋体" w:hAnsi="宋体" w:eastAsia="宋体" w:cs="宋体"/>
                <w:sz w:val="20"/>
                <w:szCs w:val="20"/>
              </w:rPr>
            </w:pPr>
          </w:p>
        </w:tc>
        <w:tc>
          <w:tcPr>
            <w:tcW w:w="750" w:type="dxa"/>
            <w:vMerge w:val="continue"/>
            <w:vAlign w:val="top"/>
          </w:tcPr>
          <w:p w14:paraId="67A7B792">
            <w:pPr>
              <w:spacing w:before="0" w:after="0" w:line="276" w:lineRule="auto"/>
              <w:jc w:val="center"/>
              <w:rPr>
                <w:rFonts w:hint="eastAsia" w:ascii="宋体" w:hAnsi="宋体" w:eastAsia="宋体" w:cs="宋体"/>
                <w:b w:val="0"/>
                <w:sz w:val="20"/>
                <w:szCs w:val="20"/>
                <w:lang w:val="en-US" w:eastAsia="zh-CN"/>
              </w:rPr>
            </w:pPr>
          </w:p>
        </w:tc>
        <w:tc>
          <w:tcPr>
            <w:tcW w:w="6811" w:type="dxa"/>
            <w:vAlign w:val="top"/>
          </w:tcPr>
          <w:p w14:paraId="7F387303">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定检异常需能跟报修工单进行打通关联，巡检发现异常后能一键提交工单报修，经由工单管理模块，完成异常问题的维修和整改闭环。数据在工单管理模块可查询，可统计。便于日常巡检异常的跟进管理。</w:t>
            </w:r>
          </w:p>
        </w:tc>
      </w:tr>
      <w:tr w14:paraId="3506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451C97D">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lang w:val="en-US" w:eastAsia="zh-CN"/>
              </w:rPr>
              <w:t>58</w:t>
            </w:r>
          </w:p>
        </w:tc>
        <w:tc>
          <w:tcPr>
            <w:tcW w:w="762" w:type="dxa"/>
            <w:vMerge w:val="continue"/>
            <w:vAlign w:val="top"/>
          </w:tcPr>
          <w:p w14:paraId="15C2A6E9">
            <w:pPr>
              <w:spacing w:before="0" w:after="0" w:line="276" w:lineRule="auto"/>
              <w:jc w:val="center"/>
              <w:rPr>
                <w:rFonts w:hint="eastAsia" w:ascii="宋体" w:hAnsi="宋体" w:eastAsia="宋体" w:cs="宋体"/>
                <w:sz w:val="20"/>
                <w:szCs w:val="20"/>
              </w:rPr>
            </w:pPr>
          </w:p>
        </w:tc>
        <w:tc>
          <w:tcPr>
            <w:tcW w:w="750" w:type="dxa"/>
            <w:vMerge w:val="continue"/>
            <w:vAlign w:val="top"/>
          </w:tcPr>
          <w:p w14:paraId="3928A18E">
            <w:pPr>
              <w:spacing w:before="0" w:after="0" w:line="276" w:lineRule="auto"/>
              <w:jc w:val="center"/>
              <w:rPr>
                <w:rFonts w:hint="eastAsia" w:ascii="宋体" w:hAnsi="宋体" w:eastAsia="宋体" w:cs="宋体"/>
                <w:b w:val="0"/>
                <w:sz w:val="20"/>
                <w:szCs w:val="20"/>
                <w:lang w:val="en-US" w:eastAsia="zh-CN"/>
              </w:rPr>
            </w:pPr>
          </w:p>
        </w:tc>
        <w:tc>
          <w:tcPr>
            <w:tcW w:w="6811" w:type="dxa"/>
            <w:vAlign w:val="top"/>
          </w:tcPr>
          <w:p w14:paraId="5FB81E33">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定检需生成定检明细报表和定检报告。</w:t>
            </w:r>
          </w:p>
        </w:tc>
      </w:tr>
      <w:tr w14:paraId="35BD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5C1292B">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59</w:t>
            </w:r>
          </w:p>
        </w:tc>
        <w:tc>
          <w:tcPr>
            <w:tcW w:w="762" w:type="dxa"/>
            <w:vMerge w:val="continue"/>
            <w:vAlign w:val="top"/>
          </w:tcPr>
          <w:p w14:paraId="2C3F1CED">
            <w:pPr>
              <w:spacing w:before="0" w:after="0" w:line="276" w:lineRule="auto"/>
              <w:jc w:val="center"/>
              <w:rPr>
                <w:rFonts w:hint="eastAsia" w:ascii="宋体" w:hAnsi="宋体" w:eastAsia="宋体" w:cs="宋体"/>
                <w:sz w:val="20"/>
                <w:szCs w:val="20"/>
              </w:rPr>
            </w:pPr>
          </w:p>
        </w:tc>
        <w:tc>
          <w:tcPr>
            <w:tcW w:w="750" w:type="dxa"/>
            <w:vMerge w:val="restart"/>
            <w:vAlign w:val="top"/>
          </w:tcPr>
          <w:p w14:paraId="63C8879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点检</w:t>
            </w:r>
          </w:p>
        </w:tc>
        <w:tc>
          <w:tcPr>
            <w:tcW w:w="6811" w:type="dxa"/>
            <w:vAlign w:val="top"/>
          </w:tcPr>
          <w:p w14:paraId="3D6D0DD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提供后台跟进设备、地址、人员等信息设定点检信息，支持在手机 APP 端一键发起点检计划。可用于设备和卫生检查等业务场景</w:t>
            </w:r>
            <w:r>
              <w:rPr>
                <w:rFonts w:hint="eastAsia" w:ascii="宋体" w:hAnsi="宋体" w:eastAsia="宋体" w:cs="宋体"/>
                <w:b w:val="0"/>
                <w:sz w:val="20"/>
                <w:szCs w:val="20"/>
                <w:lang w:eastAsia="zh-CN"/>
              </w:rPr>
              <w:t>。</w:t>
            </w:r>
          </w:p>
        </w:tc>
      </w:tr>
      <w:tr w14:paraId="535C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36632A8">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60</w:t>
            </w:r>
          </w:p>
        </w:tc>
        <w:tc>
          <w:tcPr>
            <w:tcW w:w="762" w:type="dxa"/>
            <w:vMerge w:val="continue"/>
            <w:vAlign w:val="top"/>
          </w:tcPr>
          <w:p w14:paraId="18977369">
            <w:pPr>
              <w:spacing w:before="0" w:after="0" w:line="276" w:lineRule="auto"/>
              <w:jc w:val="center"/>
              <w:rPr>
                <w:rFonts w:hint="eastAsia" w:ascii="宋体" w:hAnsi="宋体" w:eastAsia="宋体" w:cs="宋体"/>
                <w:sz w:val="20"/>
                <w:szCs w:val="20"/>
              </w:rPr>
            </w:pPr>
          </w:p>
        </w:tc>
        <w:tc>
          <w:tcPr>
            <w:tcW w:w="750" w:type="dxa"/>
            <w:vMerge w:val="continue"/>
            <w:vAlign w:val="top"/>
          </w:tcPr>
          <w:p w14:paraId="261C1589">
            <w:pPr>
              <w:spacing w:before="0" w:after="0" w:line="276" w:lineRule="auto"/>
              <w:jc w:val="both"/>
              <w:rPr>
                <w:rFonts w:hint="eastAsia" w:ascii="宋体" w:hAnsi="宋体" w:eastAsia="宋体" w:cs="宋体"/>
                <w:b w:val="0"/>
                <w:sz w:val="20"/>
                <w:szCs w:val="20"/>
                <w:lang w:val="en-US" w:eastAsia="zh-CN"/>
              </w:rPr>
            </w:pPr>
          </w:p>
        </w:tc>
        <w:tc>
          <w:tcPr>
            <w:tcW w:w="6811" w:type="dxa"/>
            <w:vAlign w:val="top"/>
          </w:tcPr>
          <w:p w14:paraId="431C95DE">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点检需支持在点检任务执行时跟物料管理关联，可在点检过程中，对更换的备件、材料，直接经由物料关联仓库模块中关联，并生成点检更换物料出库单。实现点检更换配件的完整链路和数据可追溯。</w:t>
            </w:r>
          </w:p>
        </w:tc>
      </w:tr>
      <w:tr w14:paraId="059F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120DFCE3">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61</w:t>
            </w:r>
          </w:p>
        </w:tc>
        <w:tc>
          <w:tcPr>
            <w:tcW w:w="762" w:type="dxa"/>
            <w:vMerge w:val="restart"/>
            <w:vAlign w:val="top"/>
          </w:tcPr>
          <w:p w14:paraId="0F1F965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数据统计</w:t>
            </w:r>
          </w:p>
        </w:tc>
        <w:tc>
          <w:tcPr>
            <w:tcW w:w="750" w:type="dxa"/>
            <w:vAlign w:val="top"/>
          </w:tcPr>
          <w:p w14:paraId="3B092FB8">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移动端</w:t>
            </w:r>
          </w:p>
        </w:tc>
        <w:tc>
          <w:tcPr>
            <w:tcW w:w="6811" w:type="dxa"/>
            <w:vAlign w:val="top"/>
          </w:tcPr>
          <w:p w14:paraId="16A543C3">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APP端需提供</w:t>
            </w:r>
            <w:r>
              <w:rPr>
                <w:rFonts w:hint="eastAsia" w:ascii="宋体" w:hAnsi="宋体" w:eastAsia="宋体" w:cs="宋体"/>
                <w:b w:val="0"/>
                <w:sz w:val="20"/>
                <w:szCs w:val="20"/>
              </w:rPr>
              <w:t>日、周、月、年工单统计，柱状图、进行中、已完成、超时、饼状图、KPI</w:t>
            </w:r>
            <w:r>
              <w:rPr>
                <w:rFonts w:hint="eastAsia" w:ascii="宋体" w:hAnsi="宋体" w:eastAsia="宋体" w:cs="宋体"/>
                <w:b w:val="0"/>
                <w:sz w:val="20"/>
                <w:szCs w:val="20"/>
                <w:lang w:eastAsia="zh-CN"/>
              </w:rPr>
              <w:t>。</w:t>
            </w:r>
          </w:p>
        </w:tc>
      </w:tr>
      <w:tr w14:paraId="5CF8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C2FFCB6">
            <w:pPr>
              <w:spacing w:before="0" w:after="0" w:line="276"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62</w:t>
            </w:r>
          </w:p>
        </w:tc>
        <w:tc>
          <w:tcPr>
            <w:tcW w:w="762" w:type="dxa"/>
            <w:vMerge w:val="continue"/>
            <w:vAlign w:val="top"/>
          </w:tcPr>
          <w:p w14:paraId="48B2EA3C">
            <w:pPr>
              <w:spacing w:before="0" w:after="0" w:line="276" w:lineRule="auto"/>
              <w:jc w:val="center"/>
              <w:rPr>
                <w:rFonts w:hint="eastAsia" w:ascii="宋体" w:hAnsi="宋体" w:eastAsia="宋体" w:cs="宋体"/>
                <w:sz w:val="20"/>
                <w:szCs w:val="20"/>
              </w:rPr>
            </w:pPr>
          </w:p>
        </w:tc>
        <w:tc>
          <w:tcPr>
            <w:tcW w:w="750" w:type="dxa"/>
            <w:vAlign w:val="top"/>
          </w:tcPr>
          <w:p w14:paraId="2B57AE7E">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PC 端</w:t>
            </w:r>
          </w:p>
        </w:tc>
        <w:tc>
          <w:tcPr>
            <w:tcW w:w="6811" w:type="dxa"/>
            <w:vAlign w:val="top"/>
          </w:tcPr>
          <w:p w14:paraId="2C6CD4D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PC网页端需提供多维度工单搜索（报单时间、状态时间、节点时间、处理人、协助人、工种、区域、报修对象、工单状态、报价状态等）、待审批、待派单、异常单（超时工单、差评工单、返修工单）、工单管理、数据大屏看板、人员 KPI、用户评价。</w:t>
            </w:r>
          </w:p>
        </w:tc>
      </w:tr>
      <w:tr w14:paraId="637A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7F854540">
            <w:pPr>
              <w:spacing w:before="0" w:after="0" w:line="276" w:lineRule="auto"/>
              <w:jc w:val="center"/>
              <w:rPr>
                <w:rFonts w:hint="default" w:ascii="宋体" w:hAnsi="宋体" w:eastAsia="宋体" w:cs="宋体"/>
                <w:b w:val="0"/>
                <w:sz w:val="20"/>
                <w:szCs w:val="20"/>
                <w:lang w:val="en-US" w:eastAsia="zh-CN"/>
              </w:rPr>
            </w:pPr>
            <w:r>
              <w:rPr>
                <w:rFonts w:hint="eastAsia" w:ascii="宋体" w:hAnsi="宋体" w:eastAsia="宋体" w:cs="宋体"/>
                <w:b w:val="0"/>
                <w:sz w:val="20"/>
                <w:szCs w:val="20"/>
                <w:lang w:val="en-US" w:eastAsia="zh-CN"/>
              </w:rPr>
              <w:t>63</w:t>
            </w:r>
          </w:p>
        </w:tc>
        <w:tc>
          <w:tcPr>
            <w:tcW w:w="762" w:type="dxa"/>
            <w:vAlign w:val="top"/>
          </w:tcPr>
          <w:p w14:paraId="1AB19284">
            <w:pPr>
              <w:spacing w:before="0" w:after="0" w:line="276" w:lineRule="auto"/>
              <w:jc w:val="center"/>
              <w:rPr>
                <w:rFonts w:hint="eastAsia" w:ascii="宋体" w:hAnsi="宋体" w:eastAsia="宋体" w:cs="宋体"/>
                <w:b w:val="0"/>
                <w:sz w:val="20"/>
                <w:szCs w:val="20"/>
                <w:lang w:val="en-US" w:eastAsia="zh-CN"/>
              </w:rPr>
            </w:pPr>
            <w:r>
              <w:rPr>
                <w:rFonts w:hint="eastAsia" w:ascii="宋体" w:hAnsi="宋体" w:eastAsia="宋体" w:cs="宋体"/>
                <w:b w:val="0"/>
                <w:sz w:val="20"/>
                <w:szCs w:val="20"/>
                <w:lang w:val="en-US" w:eastAsia="zh-CN"/>
              </w:rPr>
              <w:t>系统架构</w:t>
            </w:r>
          </w:p>
        </w:tc>
        <w:tc>
          <w:tcPr>
            <w:tcW w:w="750" w:type="dxa"/>
            <w:vAlign w:val="top"/>
          </w:tcPr>
          <w:p w14:paraId="3B1E5D4A">
            <w:pPr>
              <w:spacing w:before="0" w:after="0" w:line="276" w:lineRule="auto"/>
              <w:jc w:val="center"/>
              <w:rPr>
                <w:rFonts w:hint="eastAsia" w:ascii="宋体" w:hAnsi="宋体" w:eastAsia="宋体" w:cs="宋体"/>
                <w:b w:val="0"/>
                <w:sz w:val="20"/>
                <w:szCs w:val="20"/>
                <w:lang w:val="en-US" w:eastAsia="zh-CN"/>
              </w:rPr>
            </w:pPr>
            <w:r>
              <w:rPr>
                <w:rFonts w:hint="eastAsia" w:ascii="宋体" w:hAnsi="宋体" w:eastAsia="宋体" w:cs="宋体"/>
                <w:b w:val="0"/>
                <w:sz w:val="20"/>
                <w:szCs w:val="20"/>
                <w:lang w:val="en-US" w:eastAsia="zh-CN"/>
              </w:rPr>
              <w:t>架构要求</w:t>
            </w:r>
          </w:p>
        </w:tc>
        <w:tc>
          <w:tcPr>
            <w:tcW w:w="6811" w:type="dxa"/>
            <w:vAlign w:val="top"/>
          </w:tcPr>
          <w:p w14:paraId="70437900">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▲本项目面向师生用户、一线业务人员和管理人员三类角色。</w:t>
            </w:r>
            <w:r>
              <w:rPr>
                <w:rFonts w:hint="eastAsia" w:asciiTheme="minorEastAsia" w:hAnsiTheme="minorEastAsia" w:eastAsiaTheme="minorEastAsia" w:cstheme="minorEastAsia"/>
                <w:sz w:val="20"/>
                <w:szCs w:val="20"/>
                <w:lang w:val="en-US" w:eastAsia="zh-CN"/>
              </w:rPr>
              <w:t>系统须为多端一体化平台，同时具备微信小程序、Android/iO</w:t>
            </w:r>
            <w:r>
              <w:rPr>
                <w:rFonts w:hint="eastAsia" w:asciiTheme="minorEastAsia" w:hAnsiTheme="minorEastAsia" w:cstheme="minorEastAsia"/>
                <w:sz w:val="20"/>
                <w:szCs w:val="20"/>
                <w:lang w:val="en-US" w:eastAsia="zh-CN"/>
              </w:rPr>
              <w:t>S/鸿蒙系统</w:t>
            </w:r>
            <w:r>
              <w:rPr>
                <w:rFonts w:hint="eastAsia" w:asciiTheme="minorEastAsia" w:hAnsiTheme="minorEastAsia" w:eastAsiaTheme="minorEastAsia" w:cstheme="minorEastAsia"/>
                <w:sz w:val="20"/>
                <w:szCs w:val="20"/>
                <w:lang w:val="en-US" w:eastAsia="zh-CN"/>
              </w:rPr>
              <w:t xml:space="preserve"> APP、PC Web端三个端口</w:t>
            </w:r>
            <w:r>
              <w:rPr>
                <w:rFonts w:hint="eastAsia" w:asciiTheme="minorEastAsia" w:hAnsiTheme="minorEastAsia" w:cstheme="minorEastAsia"/>
                <w:sz w:val="20"/>
                <w:szCs w:val="20"/>
                <w:lang w:val="en-US" w:eastAsia="zh-CN"/>
              </w:rPr>
              <w:t>，</w:t>
            </w:r>
            <w:r>
              <w:rPr>
                <w:rFonts w:hint="eastAsia" w:ascii="宋体" w:hAnsi="宋体" w:eastAsia="宋体" w:cs="宋体"/>
                <w:color w:val="auto"/>
                <w:sz w:val="20"/>
                <w:szCs w:val="20"/>
              </w:rPr>
              <w:t>小程序用于师生便捷访问和轻量业务办理；APP用于一线人员移动办公、现场采集和消息触达；PC Web端用于管理分析、批量处理和后台配置。</w:t>
            </w:r>
            <w:r>
              <w:rPr>
                <w:rFonts w:hint="eastAsia" w:asciiTheme="minorEastAsia" w:hAnsiTheme="minorEastAsia" w:eastAsiaTheme="minorEastAsia" w:cstheme="minorEastAsia"/>
                <w:sz w:val="20"/>
                <w:szCs w:val="20"/>
                <w:lang w:val="en-US" w:eastAsia="zh-CN"/>
              </w:rPr>
              <w:t>三端共用统一后台、统一账号权限和统一数据库，业务数据实时同步。</w:t>
            </w:r>
            <w:r>
              <w:rPr>
                <w:rFonts w:hint="eastAsia" w:ascii="宋体" w:hAnsi="宋体" w:eastAsia="宋体" w:cs="宋体"/>
                <w:color w:val="auto"/>
                <w:sz w:val="20"/>
                <w:szCs w:val="20"/>
              </w:rPr>
              <w:t>三端缺一不可，且必须统一后台、统一数据，避免数据孤岛和安全审计风险。</w:t>
            </w:r>
            <w:r>
              <w:rPr>
                <w:rFonts w:hint="eastAsia" w:asciiTheme="minorEastAsia" w:hAnsiTheme="minorEastAsia" w:eastAsiaTheme="minorEastAsia" w:cstheme="minorEastAsia"/>
                <w:sz w:val="20"/>
                <w:szCs w:val="20"/>
                <w:lang w:val="en-US" w:eastAsia="zh-CN"/>
              </w:rPr>
              <w:t>投标人须承诺在中标后提供三端已上线运行证明，并在中标后现场演示同一数据在三端同步。</w:t>
            </w:r>
          </w:p>
        </w:tc>
      </w:tr>
    </w:tbl>
    <w:p w14:paraId="3A276118">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lang w:val="en-US" w:eastAsia="zh-CN"/>
        </w:rPr>
        <w:t>注：</w:t>
      </w:r>
      <w:r>
        <w:rPr>
          <w:rFonts w:hint="eastAsia" w:ascii="微软雅黑" w:hAnsi="微软雅黑" w:eastAsia="微软雅黑"/>
          <w:sz w:val="24"/>
          <w:szCs w:val="24"/>
          <w:lang w:eastAsia="zh-CN"/>
        </w:rPr>
        <w:t>中标人应在中标通知书发出后、合同签订前，按照采购人通知的时间和地点，完成全部▲参数功能的现场演示核验。</w:t>
      </w:r>
    </w:p>
    <w:p w14:paraId="2E628D95">
      <w:pPr>
        <w:rPr>
          <w:rFonts w:hint="eastAsia" w:asciiTheme="minorEastAsia" w:hAnsiTheme="minorEastAsia" w:eastAsiaTheme="minorEastAsia" w:cs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6D2290"/>
    <w:multiLevelType w:val="singleLevel"/>
    <w:tmpl w:val="DB6D2290"/>
    <w:lvl w:ilvl="0" w:tentative="0">
      <w:start w:val="4"/>
      <w:numFmt w:val="chineseCounting"/>
      <w:suff w:val="nothing"/>
      <w:lvlText w:val="%1、"/>
      <w:lvlJc w:val="left"/>
      <w:rPr>
        <w:rFonts w:hint="eastAsia"/>
        <w:b/>
        <w:bCs/>
      </w:rPr>
    </w:lvl>
  </w:abstractNum>
  <w:abstractNum w:abstractNumId="1">
    <w:nsid w:val="EB22DEF6"/>
    <w:multiLevelType w:val="singleLevel"/>
    <w:tmpl w:val="EB22DEF6"/>
    <w:lvl w:ilvl="0" w:tentative="0">
      <w:start w:val="1"/>
      <w:numFmt w:val="decimal"/>
      <w:suff w:val="nothing"/>
      <w:lvlText w:val="%1、"/>
      <w:lvlJc w:val="left"/>
    </w:lvl>
  </w:abstractNum>
  <w:abstractNum w:abstractNumId="2">
    <w:nsid w:val="1465038C"/>
    <w:multiLevelType w:val="singleLevel"/>
    <w:tmpl w:val="1465038C"/>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6C6FA1"/>
    <w:rsid w:val="08D44C76"/>
    <w:rsid w:val="0AFD1714"/>
    <w:rsid w:val="16A67D4A"/>
    <w:rsid w:val="1F890B18"/>
    <w:rsid w:val="26706649"/>
    <w:rsid w:val="27B264B5"/>
    <w:rsid w:val="28BE1833"/>
    <w:rsid w:val="291A2D3A"/>
    <w:rsid w:val="36E302E1"/>
    <w:rsid w:val="390D6AD9"/>
    <w:rsid w:val="39CD1861"/>
    <w:rsid w:val="3D465EB2"/>
    <w:rsid w:val="3D8D7679"/>
    <w:rsid w:val="40B41A41"/>
    <w:rsid w:val="43050C57"/>
    <w:rsid w:val="4B03651F"/>
    <w:rsid w:val="549A3198"/>
    <w:rsid w:val="5A007BAB"/>
    <w:rsid w:val="5A6C6FA1"/>
    <w:rsid w:val="600A6ABF"/>
    <w:rsid w:val="61CB270F"/>
    <w:rsid w:val="61DD3684"/>
    <w:rsid w:val="62290AC5"/>
    <w:rsid w:val="72367C59"/>
    <w:rsid w:val="72F3211C"/>
    <w:rsid w:val="791A4066"/>
    <w:rsid w:val="7B4C2F6E"/>
    <w:rsid w:val="7E1D4160"/>
    <w:rsid w:val="7F57A0C3"/>
    <w:rsid w:val="7FFF83BB"/>
    <w:rsid w:val="DFA74BF1"/>
    <w:rsid w:val="FF5F3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30"/>
      <w:szCs w:val="44"/>
    </w:rPr>
  </w:style>
  <w:style w:type="paragraph" w:styleId="3">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r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762</Words>
  <Characters>813</Characters>
  <Lines>0</Lines>
  <Paragraphs>0</Paragraphs>
  <TotalTime>1</TotalTime>
  <ScaleCrop>false</ScaleCrop>
  <LinksUpToDate>false</LinksUpToDate>
  <CharactersWithSpaces>817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2026-06-22T09:41:00Z</dcterms:created>
  <dc:creator>唐weird、</dc:creator>
  <cp:lastModifiedBy>楚楚爸比</cp:lastModifiedBy>
  <dcterms:modified xsi:type="dcterms:W3CDTF">2026-10-28T09:26:17Z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09C812C419314CA7B705AE66F6791C19_13</vt:lpwstr>
  </property>
  <property fmtid="{D5CDD505-2E9C-101B-9397-08002B2CF9AE}" pid="4" name="KSOTemplateDocerSaveRecord">
    <vt:lpwstr>eyJoZGlkIjoiYWI2OTk0OWFiNjdjNDg3NTkwOWIxMmU4Nzg3ODIxNDUiLCJ1c2VySWQiOiI1NTgwMDE4MDEifQ==</vt:lpwstr>
  </property>
</Properties>
</file>