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25" w:firstLineChars="300"/>
        <w:jc w:val="left"/>
        <w:rPr>
          <w:rFonts w:hint="eastAsia"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w:t>
      </w:r>
      <w:r>
        <w:rPr>
          <w:rFonts w:hint="eastAsia" w:ascii="仿宋" w:hAnsi="仿宋" w:eastAsia="仿宋" w:cs="仿宋"/>
          <w:b/>
          <w:bCs/>
          <w:sz w:val="44"/>
          <w:szCs w:val="44"/>
          <w:lang w:eastAsia="zh-CN"/>
        </w:rPr>
        <w:t>白蚁防治服务采购</w:t>
      </w:r>
      <w:r>
        <w:rPr>
          <w:rFonts w:hint="eastAsia" w:ascii="仿宋" w:hAnsi="仿宋" w:eastAsia="仿宋" w:cs="仿宋"/>
          <w:b/>
          <w:bCs/>
          <w:sz w:val="44"/>
          <w:szCs w:val="44"/>
        </w:rPr>
        <w:t>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2023年白蚁防治工作需要，采用校内公开竞价方式诚招白蚁防治服务商，现请符合资格</w:t>
      </w:r>
      <w:r>
        <w:rPr>
          <w:rFonts w:hint="eastAsia" w:asciiTheme="minorEastAsia" w:hAnsiTheme="minorEastAsia"/>
          <w:sz w:val="28"/>
          <w:szCs w:val="28"/>
        </w:rPr>
        <w:t>的</w:t>
      </w:r>
      <w:r>
        <w:rPr>
          <w:rFonts w:hint="eastAsia" w:asciiTheme="minorEastAsia" w:hAnsiTheme="minorEastAsia"/>
          <w:sz w:val="28"/>
          <w:szCs w:val="28"/>
          <w:lang w:eastAsia="zh-CN"/>
        </w:rPr>
        <w:t>单位</w:t>
      </w:r>
      <w:r>
        <w:rPr>
          <w:rFonts w:hint="eastAsia" w:asciiTheme="minorEastAsia" w:hAnsiTheme="minorEastAsia"/>
          <w:sz w:val="28"/>
          <w:szCs w:val="28"/>
        </w:rPr>
        <w:t>参与该项目的竞标。</w:t>
      </w:r>
    </w:p>
    <w:p>
      <w:pPr>
        <w:spacing w:line="360" w:lineRule="auto"/>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 xml:space="preserve">     一、</w:t>
      </w:r>
      <w:r>
        <w:rPr>
          <w:rFonts w:hint="eastAsia" w:asciiTheme="minorEastAsia" w:hAnsiTheme="minorEastAsia"/>
          <w:b/>
          <w:sz w:val="28"/>
          <w:szCs w:val="28"/>
          <w:lang w:eastAsia="zh-CN"/>
        </w:rPr>
        <w:t>服务</w:t>
      </w:r>
      <w:r>
        <w:rPr>
          <w:rFonts w:hint="eastAsia" w:asciiTheme="minorEastAsia" w:hAnsiTheme="minorEastAsia"/>
          <w:b/>
          <w:sz w:val="28"/>
          <w:szCs w:val="28"/>
        </w:rPr>
        <w:t>须知</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lang w:val="en-US" w:eastAsia="zh-CN"/>
        </w:rPr>
        <w:t xml:space="preserve">                                                                                                                                                                                                                                                                                                                                                                                                                                                                                                                                                                          </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白蚁防治服务</w:t>
      </w:r>
    </w:p>
    <w:p>
      <w:pPr>
        <w:spacing w:line="360" w:lineRule="auto"/>
        <w:jc w:val="left"/>
        <w:rPr>
          <w:rFonts w:hint="default" w:eastAsia="微软雅黑" w:asciiTheme="minorEastAsia" w:hAnsiTheme="minorEastAsia"/>
          <w:sz w:val="28"/>
          <w:szCs w:val="28"/>
          <w:lang w:val="en-US" w:eastAsia="zh-CN"/>
        </w:rPr>
      </w:pPr>
      <w:r>
        <w:rPr>
          <w:rFonts w:hint="eastAsia" w:asciiTheme="minorEastAsia" w:hAnsiTheme="minorEastAsia"/>
          <w:sz w:val="28"/>
          <w:szCs w:val="28"/>
        </w:rPr>
        <w:t xml:space="preserve">    2、项目编号：</w:t>
      </w:r>
      <w:r>
        <w:rPr>
          <w:rFonts w:hint="eastAsia" w:ascii="微软雅黑" w:hAnsi="微软雅黑" w:eastAsia="微软雅黑" w:cs="微软雅黑"/>
          <w:i w:val="0"/>
          <w:iCs w:val="0"/>
          <w:caps w:val="0"/>
          <w:color w:val="000000"/>
          <w:spacing w:val="0"/>
          <w:sz w:val="24"/>
          <w:szCs w:val="24"/>
          <w:shd w:val="clear" w:fill="FFFFFF"/>
        </w:rPr>
        <w:t>NCHU2023030090</w:t>
      </w:r>
    </w:p>
    <w:p>
      <w:pPr>
        <w:spacing w:line="360" w:lineRule="auto"/>
        <w:ind w:left="2240" w:hanging="2240" w:hangingChars="8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3、</w:t>
      </w:r>
      <w:r>
        <w:rPr>
          <w:rFonts w:hint="eastAsia" w:asciiTheme="minorEastAsia" w:hAnsiTheme="minorEastAsia"/>
          <w:sz w:val="28"/>
          <w:szCs w:val="28"/>
          <w:lang w:eastAsia="zh-CN"/>
        </w:rPr>
        <w:t>服务需求：白蚁防治服务（服务范围及要求详见下表）</w:t>
      </w:r>
    </w:p>
    <w:tbl>
      <w:tblPr>
        <w:tblStyle w:val="5"/>
        <w:tblW w:w="7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94"/>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8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77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服务范围及要求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s="微软雅黑"/>
                <w:color w:val="000000"/>
                <w:sz w:val="24"/>
                <w:szCs w:val="24"/>
              </w:rPr>
            </w:pPr>
          </w:p>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18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s="微软雅黑"/>
                <w:color w:val="000000"/>
                <w:sz w:val="24"/>
                <w:szCs w:val="24"/>
                <w:lang w:eastAsia="zh-CN"/>
              </w:rPr>
            </w:pPr>
          </w:p>
          <w:p>
            <w:pPr>
              <w:spacing w:beforeLines="0" w:afterLines="0"/>
              <w:jc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会议瓷杯</w:t>
            </w:r>
          </w:p>
        </w:tc>
        <w:tc>
          <w:tcPr>
            <w:tcW w:w="4774"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一、</w:t>
            </w:r>
            <w:r>
              <w:rPr>
                <w:rFonts w:hint="eastAsia" w:ascii="微软雅黑" w:hAnsi="微软雅黑" w:eastAsia="微软雅黑" w:cs="微软雅黑"/>
                <w:sz w:val="24"/>
                <w:szCs w:val="24"/>
              </w:rPr>
              <w:t>白蚁防治范围</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前湖校区和上海路校区（含房屋、树木）；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工作要求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每月2次固定检查和防治（3月-10月），其它临时性的电话通知；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全年对树木用施药防治不少</w:t>
            </w:r>
            <w:bookmarkStart w:id="0" w:name="_GoBack"/>
            <w:bookmarkEnd w:id="0"/>
            <w:r>
              <w:rPr>
                <w:rFonts w:hint="eastAsia" w:ascii="微软雅黑" w:hAnsi="微软雅黑" w:eastAsia="微软雅黑" w:cs="微软雅黑"/>
                <w:sz w:val="24"/>
                <w:szCs w:val="24"/>
              </w:rPr>
              <w:t>于8次。</w:t>
            </w:r>
          </w:p>
        </w:tc>
      </w:tr>
    </w:tbl>
    <w:p>
      <w:pPr>
        <w:spacing w:line="360" w:lineRule="auto"/>
        <w:jc w:val="left"/>
        <w:rPr>
          <w:rFonts w:hint="eastAsia" w:asciiTheme="minorEastAsia" w:hAnsiTheme="minorEastAsia" w:eastAsiaTheme="minorEastAsia"/>
          <w:sz w:val="28"/>
          <w:szCs w:val="28"/>
          <w:lang w:eastAsia="zh-CN"/>
        </w:rPr>
      </w:pPr>
    </w:p>
    <w:p>
      <w:pPr>
        <w:spacing w:line="360" w:lineRule="auto"/>
        <w:ind w:firstLine="560"/>
        <w:jc w:val="left"/>
        <w:rPr>
          <w:rFonts w:hint="eastAsia" w:asciiTheme="minorEastAsia" w:hAnsiTheme="minorEastAsia" w:eastAsiaTheme="minorEastAsia"/>
          <w:b/>
          <w:bCs/>
          <w:sz w:val="21"/>
          <w:szCs w:val="21"/>
          <w:lang w:val="en-US" w:eastAsia="zh-CN"/>
        </w:rPr>
      </w:pPr>
      <w:r>
        <w:rPr>
          <w:rFonts w:hint="eastAsia" w:asciiTheme="minorEastAsia" w:hAnsiTheme="minorEastAsia"/>
          <w:sz w:val="28"/>
          <w:szCs w:val="28"/>
        </w:rPr>
        <w:t>4、</w:t>
      </w:r>
      <w:r>
        <w:rPr>
          <w:rFonts w:hint="eastAsia" w:asciiTheme="minorEastAsia" w:hAnsiTheme="minorEastAsia"/>
          <w:sz w:val="28"/>
          <w:szCs w:val="28"/>
          <w:lang w:eastAsia="zh-CN"/>
        </w:rPr>
        <w:t>采购</w:t>
      </w:r>
      <w:r>
        <w:rPr>
          <w:rFonts w:hint="eastAsia" w:asciiTheme="minorEastAsia" w:hAnsiTheme="minorEastAsia"/>
          <w:sz w:val="28"/>
          <w:szCs w:val="28"/>
        </w:rPr>
        <w:t>总预算（人民币）：</w:t>
      </w:r>
      <w:r>
        <w:rPr>
          <w:rFonts w:hint="eastAsia" w:cs="宋3f体3f" w:asciiTheme="minorEastAsia" w:hAnsiTheme="minorEastAsia"/>
          <w:color w:val="000000"/>
          <w:kern w:val="0"/>
          <w:sz w:val="28"/>
          <w:szCs w:val="28"/>
          <w:lang w:val="en-US" w:eastAsia="zh-CN"/>
        </w:rPr>
        <w:t>28000</w:t>
      </w:r>
      <w:r>
        <w:rPr>
          <w:rFonts w:hint="eastAsia" w:asciiTheme="minorEastAsia" w:hAnsiTheme="minorEastAsia"/>
          <w:sz w:val="28"/>
          <w:szCs w:val="28"/>
        </w:rPr>
        <w:t>元</w:t>
      </w:r>
      <w:r>
        <w:rPr>
          <w:rFonts w:hint="eastAsia" w:asciiTheme="minorEastAsia" w:hAnsiTheme="minorEastAsia"/>
          <w:sz w:val="28"/>
          <w:szCs w:val="28"/>
          <w:lang w:val="en-US" w:eastAsia="zh-CN"/>
        </w:rPr>
        <w:t>/年</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eastAsia="zh-CN"/>
        </w:rPr>
        <w:t>采购</w:t>
      </w:r>
      <w:r>
        <w:rPr>
          <w:rFonts w:hint="eastAsia" w:asciiTheme="minorEastAsia" w:hAnsiTheme="minorEastAsia"/>
          <w:sz w:val="28"/>
          <w:szCs w:val="28"/>
        </w:rPr>
        <w:t>方式：</w:t>
      </w:r>
      <w:r>
        <w:rPr>
          <w:rFonts w:hint="eastAsia" w:asciiTheme="minorEastAsia" w:hAnsiTheme="minorEastAsia"/>
          <w:sz w:val="28"/>
          <w:szCs w:val="28"/>
          <w:lang w:eastAsia="zh-CN"/>
        </w:rPr>
        <w:t>公开竞价</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w:t>
      </w:r>
      <w:r>
        <w:rPr>
          <w:rFonts w:hint="eastAsia" w:asciiTheme="minorEastAsia" w:hAnsiTheme="minorEastAsia"/>
          <w:sz w:val="28"/>
          <w:szCs w:val="28"/>
          <w:lang w:eastAsia="zh-CN"/>
        </w:rPr>
        <w:t>报名</w:t>
      </w:r>
      <w:r>
        <w:rPr>
          <w:rFonts w:hint="eastAsia" w:asciiTheme="minorEastAsia" w:hAnsiTheme="minorEastAsia"/>
          <w:sz w:val="28"/>
          <w:szCs w:val="28"/>
        </w:rPr>
        <w:t>时间：202</w:t>
      </w:r>
      <w:r>
        <w:rPr>
          <w:rFonts w:hint="eastAsia" w:asciiTheme="minorEastAsia" w:hAnsiTheme="minorEastAsia"/>
          <w:sz w:val="28"/>
          <w:szCs w:val="28"/>
          <w:lang w:val="en-US" w:eastAsia="zh-CN"/>
        </w:rPr>
        <w:t>3年3</w:t>
      </w:r>
      <w:r>
        <w:rPr>
          <w:rFonts w:hint="eastAsia" w:asciiTheme="minorEastAsia" w:hAnsiTheme="minorEastAsia"/>
          <w:sz w:val="28"/>
          <w:szCs w:val="28"/>
        </w:rPr>
        <w:t>月</w:t>
      </w:r>
      <w:r>
        <w:rPr>
          <w:rFonts w:hint="eastAsia" w:asciiTheme="minorEastAsia" w:hAnsiTheme="minorEastAsia"/>
          <w:sz w:val="28"/>
          <w:szCs w:val="28"/>
          <w:lang w:val="en-US" w:eastAsia="zh-CN"/>
        </w:rPr>
        <w:t>31</w:t>
      </w:r>
      <w:r>
        <w:rPr>
          <w:rFonts w:hint="eastAsia" w:asciiTheme="minorEastAsia" w:hAnsiTheme="minorEastAsia"/>
          <w:sz w:val="28"/>
          <w:szCs w:val="28"/>
        </w:rPr>
        <w:t xml:space="preserve">日上午9:30-11:00 </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7、</w:t>
      </w:r>
      <w:r>
        <w:rPr>
          <w:rFonts w:hint="eastAsia" w:asciiTheme="minorEastAsia" w:hAnsiTheme="minorEastAsia"/>
          <w:sz w:val="28"/>
          <w:szCs w:val="28"/>
          <w:lang w:eastAsia="zh-CN"/>
        </w:rPr>
        <w:t>公告期限：自本公告发布之日起三个工作日</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、本项目不接受</w:t>
      </w:r>
      <w:r>
        <w:rPr>
          <w:rFonts w:hint="eastAsia" w:asciiTheme="minorEastAsia" w:hAnsiTheme="minorEastAsia"/>
          <w:sz w:val="28"/>
          <w:szCs w:val="28"/>
          <w:lang w:eastAsia="zh-CN"/>
        </w:rPr>
        <w:t>供应商</w:t>
      </w:r>
      <w:r>
        <w:rPr>
          <w:rFonts w:hint="eastAsia" w:asciiTheme="minorEastAsia" w:hAnsiTheme="minorEastAsia"/>
          <w:sz w:val="28"/>
          <w:szCs w:val="28"/>
        </w:rPr>
        <w:t>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材料应包括资格文件及</w:t>
      </w:r>
      <w:r>
        <w:rPr>
          <w:rFonts w:hint="eastAsia" w:asciiTheme="minorEastAsia" w:hAnsiTheme="minorEastAsia"/>
          <w:b/>
          <w:bCs/>
          <w:sz w:val="28"/>
          <w:szCs w:val="28"/>
          <w:lang w:eastAsia="zh-CN"/>
        </w:rPr>
        <w:t>询</w:t>
      </w:r>
      <w:r>
        <w:rPr>
          <w:rFonts w:hint="eastAsia" w:asciiTheme="minorEastAsia" w:hAnsiTheme="minorEastAsia"/>
          <w:b/>
          <w:bCs/>
          <w:sz w:val="28"/>
          <w:szCs w:val="28"/>
        </w:rPr>
        <w:t>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w:t>
      </w:r>
      <w:r>
        <w:rPr>
          <w:rFonts w:hint="eastAsia" w:asciiTheme="minorEastAsia" w:hAnsiTheme="minorEastAsia"/>
          <w:b/>
          <w:bCs/>
          <w:sz w:val="28"/>
          <w:szCs w:val="28"/>
          <w:lang w:eastAsia="zh-CN"/>
        </w:rPr>
        <w:t>参与</w:t>
      </w:r>
      <w:r>
        <w:rPr>
          <w:rFonts w:hint="eastAsia" w:asciiTheme="minorEastAsia" w:hAnsiTheme="minorEastAsia"/>
          <w:b/>
          <w:bCs/>
          <w:sz w:val="28"/>
          <w:szCs w:val="28"/>
        </w:rPr>
        <w:t>单位</w:t>
      </w:r>
      <w:r>
        <w:rPr>
          <w:rFonts w:asciiTheme="minorEastAsia" w:hAnsiTheme="minorEastAsia"/>
          <w:b/>
          <w:bCs/>
          <w:sz w:val="28"/>
          <w:szCs w:val="28"/>
        </w:rPr>
        <w:t>应</w:t>
      </w:r>
      <w:r>
        <w:rPr>
          <w:rFonts w:hint="eastAsia" w:asciiTheme="minorEastAsia" w:hAnsiTheme="minorEastAsia"/>
          <w:b/>
          <w:bCs/>
          <w:sz w:val="28"/>
          <w:szCs w:val="28"/>
        </w:rPr>
        <w:t>将材料</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w:t>
      </w:r>
      <w:r>
        <w:rPr>
          <w:rFonts w:hint="eastAsia" w:asciiTheme="minorEastAsia" w:hAnsiTheme="minorEastAsia"/>
          <w:b/>
          <w:bCs/>
          <w:sz w:val="28"/>
          <w:szCs w:val="28"/>
          <w:lang w:eastAsia="zh-CN"/>
        </w:rPr>
        <w:t>竞标</w:t>
      </w:r>
      <w:r>
        <w:rPr>
          <w:rFonts w:asciiTheme="minorEastAsia" w:hAnsiTheme="minorEastAsia"/>
          <w:b/>
          <w:bCs/>
          <w:sz w:val="28"/>
          <w:szCs w:val="28"/>
        </w:rPr>
        <w:t>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5栋J15</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hint="default" w:asciiTheme="minorEastAsia" w:hAnsiTheme="minorEastAsia" w:eastAsiaTheme="minorEastAsia" w:cstheme="minorBidi"/>
          <w:kern w:val="2"/>
          <w:sz w:val="28"/>
          <w:szCs w:val="28"/>
          <w:lang w:val="en-US" w:eastAsia="zh-CN"/>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lang w:eastAsia="zh-CN"/>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lang w:val="en-US" w:eastAsia="zh-CN"/>
        </w:rPr>
        <w:t>另行通知</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lang w:eastAsia="zh-CN"/>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5栋J15室</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蔡剑峰</w:t>
      </w:r>
      <w:r>
        <w:rPr>
          <w:rFonts w:asciiTheme="minorEastAsia" w:hAnsiTheme="minorEastAsia" w:eastAsiaTheme="minorEastAsia" w:cstheme="minorBidi"/>
          <w:kern w:val="2"/>
          <w:sz w:val="28"/>
          <w:szCs w:val="28"/>
        </w:rPr>
        <w:t>      联系电话：</w:t>
      </w:r>
      <w:r>
        <w:rPr>
          <w:rFonts w:hint="eastAsia"/>
          <w:sz w:val="28"/>
          <w:szCs w:val="28"/>
          <w:lang w:val="en-US" w:eastAsia="zh-CN"/>
        </w:rPr>
        <w:t>13870884477</w:t>
      </w: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sz w:val="44"/>
          <w:szCs w:val="44"/>
        </w:rPr>
      </w:pPr>
      <w:r>
        <w:rPr>
          <w:rFonts w:hint="eastAsia"/>
          <w:sz w:val="44"/>
          <w:szCs w:val="44"/>
          <w:lang w:eastAsia="zh-CN"/>
        </w:rPr>
        <w:t>校内分散</w:t>
      </w:r>
      <w:r>
        <w:rPr>
          <w:rFonts w:hint="eastAsia"/>
          <w:sz w:val="44"/>
          <w:szCs w:val="44"/>
        </w:rPr>
        <w:t>采购项目</w:t>
      </w:r>
      <w:r>
        <w:rPr>
          <w:rFonts w:hint="eastAsia"/>
          <w:sz w:val="44"/>
          <w:szCs w:val="44"/>
          <w:lang w:eastAsia="zh-CN"/>
        </w:rPr>
        <w:t>询</w:t>
      </w:r>
      <w:r>
        <w:rPr>
          <w:rFonts w:hint="eastAsia"/>
          <w:sz w:val="44"/>
          <w:szCs w:val="44"/>
        </w:rPr>
        <w:t>价表</w:t>
      </w:r>
    </w:p>
    <w:p>
      <w:pPr>
        <w:jc w:val="center"/>
        <w:rPr>
          <w:rFonts w:hint="eastAsia"/>
          <w:sz w:val="44"/>
          <w:szCs w:val="44"/>
        </w:rPr>
      </w:pPr>
    </w:p>
    <w:tbl>
      <w:tblPr>
        <w:tblStyle w:val="6"/>
        <w:tblW w:w="13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70"/>
        <w:gridCol w:w="3150"/>
        <w:gridCol w:w="1432"/>
        <w:gridCol w:w="1320"/>
        <w:gridCol w:w="18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92" w:type="dxa"/>
            <w:noWrap/>
            <w:vAlign w:val="center"/>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名称</w:t>
            </w:r>
          </w:p>
        </w:tc>
        <w:tc>
          <w:tcPr>
            <w:tcW w:w="2070" w:type="dxa"/>
            <w:noWrap/>
            <w:vAlign w:val="center"/>
          </w:tcPr>
          <w:p>
            <w:pPr>
              <w:jc w:val="center"/>
              <w:rPr>
                <w:rFonts w:hint="eastAsia"/>
                <w:sz w:val="28"/>
                <w:szCs w:val="28"/>
                <w:lang w:eastAsia="zh-CN"/>
              </w:rPr>
            </w:pPr>
            <w:r>
              <w:rPr>
                <w:rFonts w:hint="eastAsia" w:ascii="微软雅黑" w:hAnsi="微软雅黑" w:eastAsia="微软雅黑"/>
                <w:color w:val="000000"/>
                <w:sz w:val="24"/>
                <w:szCs w:val="24"/>
                <w:lang w:eastAsia="zh-CN"/>
              </w:rPr>
              <w:t>服务范围</w:t>
            </w:r>
          </w:p>
        </w:tc>
        <w:tc>
          <w:tcPr>
            <w:tcW w:w="3150" w:type="dxa"/>
            <w:noWrap/>
            <w:vAlign w:val="center"/>
          </w:tcPr>
          <w:p>
            <w:pPr>
              <w:jc w:val="center"/>
              <w:rPr>
                <w:rFonts w:eastAsia="宋体"/>
                <w:sz w:val="28"/>
                <w:szCs w:val="28"/>
              </w:rPr>
            </w:pPr>
            <w:r>
              <w:rPr>
                <w:rFonts w:hint="eastAsia" w:ascii="微软雅黑" w:hAnsi="微软雅黑" w:eastAsia="微软雅黑"/>
                <w:color w:val="000000"/>
                <w:sz w:val="24"/>
                <w:szCs w:val="24"/>
                <w:lang w:eastAsia="zh-CN"/>
              </w:rPr>
              <w:t>服务要求</w:t>
            </w:r>
          </w:p>
        </w:tc>
        <w:tc>
          <w:tcPr>
            <w:tcW w:w="1432" w:type="dxa"/>
            <w:noWrap/>
            <w:vAlign w:val="center"/>
          </w:tcPr>
          <w:p>
            <w:pPr>
              <w:jc w:val="center"/>
              <w:rPr>
                <w:rFonts w:hint="eastAsia" w:eastAsiaTheme="minorEastAsia"/>
                <w:sz w:val="28"/>
                <w:szCs w:val="28"/>
                <w:lang w:eastAsia="zh-CN"/>
              </w:rPr>
            </w:pPr>
            <w:r>
              <w:rPr>
                <w:rFonts w:hint="eastAsia"/>
                <w:sz w:val="28"/>
                <w:szCs w:val="28"/>
                <w:lang w:eastAsia="zh-CN"/>
              </w:rPr>
              <w:t>服务期限</w:t>
            </w:r>
          </w:p>
        </w:tc>
        <w:tc>
          <w:tcPr>
            <w:tcW w:w="1320" w:type="dxa"/>
            <w:noWrap/>
            <w:vAlign w:val="center"/>
          </w:tcPr>
          <w:p>
            <w:pPr>
              <w:jc w:val="center"/>
              <w:rPr>
                <w:sz w:val="28"/>
                <w:szCs w:val="28"/>
              </w:rPr>
            </w:pPr>
            <w:r>
              <w:rPr>
                <w:rFonts w:hint="eastAsia"/>
                <w:sz w:val="28"/>
                <w:szCs w:val="28"/>
                <w:lang w:eastAsia="zh-CN"/>
              </w:rPr>
              <w:t>总</w:t>
            </w:r>
            <w:r>
              <w:rPr>
                <w:rFonts w:hint="eastAsia"/>
                <w:sz w:val="28"/>
                <w:szCs w:val="28"/>
              </w:rPr>
              <w:t>价</w:t>
            </w:r>
          </w:p>
        </w:tc>
        <w:tc>
          <w:tcPr>
            <w:tcW w:w="1890" w:type="dxa"/>
            <w:noWrap/>
            <w:vAlign w:val="center"/>
          </w:tcPr>
          <w:p>
            <w:pPr>
              <w:jc w:val="center"/>
              <w:rPr>
                <w:rFonts w:hint="eastAsia" w:eastAsia="宋体"/>
                <w:sz w:val="28"/>
                <w:szCs w:val="28"/>
                <w:lang w:eastAsia="zh-CN"/>
              </w:rPr>
            </w:pPr>
            <w:r>
              <w:rPr>
                <w:rFonts w:hint="eastAsia"/>
                <w:sz w:val="28"/>
                <w:szCs w:val="28"/>
                <w:lang w:eastAsia="zh-CN"/>
              </w:rPr>
              <w:t>联系人</w:t>
            </w:r>
          </w:p>
        </w:tc>
        <w:tc>
          <w:tcPr>
            <w:tcW w:w="2340" w:type="dxa"/>
            <w:noWrap/>
            <w:vAlign w:val="center"/>
          </w:tcPr>
          <w:p>
            <w:pPr>
              <w:jc w:val="center"/>
              <w:rPr>
                <w:rFonts w:hint="eastAsia" w:eastAsia="宋体"/>
                <w:sz w:val="28"/>
                <w:szCs w:val="28"/>
                <w:lang w:eastAsia="zh-CN"/>
              </w:rPr>
            </w:pPr>
            <w:r>
              <w:rPr>
                <w:rFonts w:hint="eastAsia"/>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1492" w:type="dxa"/>
            <w:noWrap/>
            <w:vAlign w:val="center"/>
          </w:tcPr>
          <w:p>
            <w:pPr>
              <w:jc w:val="center"/>
              <w:rPr>
                <w:rFonts w:hint="eastAsia" w:ascii="Arial" w:hAnsi="Arial" w:eastAsia="宋体" w:cs="Arial"/>
                <w:sz w:val="24"/>
                <w:szCs w:val="24"/>
                <w:lang w:eastAsia="zh-CN"/>
              </w:rPr>
            </w:pPr>
            <w:r>
              <w:rPr>
                <w:rFonts w:hint="eastAsia" w:ascii="Arial" w:hAnsi="Arial" w:eastAsia="宋体" w:cs="Arial"/>
                <w:sz w:val="24"/>
                <w:szCs w:val="24"/>
                <w:lang w:eastAsia="zh-CN"/>
              </w:rPr>
              <w:t>白蚁防治</w:t>
            </w:r>
          </w:p>
          <w:p>
            <w:pPr>
              <w:jc w:val="center"/>
              <w:rPr>
                <w:rFonts w:hint="eastAsia" w:ascii="Calibri" w:hAnsi="Calibri" w:eastAsia="宋体" w:cs="Times New Roman"/>
                <w:kern w:val="2"/>
                <w:sz w:val="24"/>
                <w:szCs w:val="24"/>
                <w:lang w:val="en-US" w:eastAsia="zh-CN" w:bidi="ar-SA"/>
              </w:rPr>
            </w:pPr>
            <w:r>
              <w:rPr>
                <w:rFonts w:hint="eastAsia" w:ascii="Arial" w:hAnsi="Arial" w:eastAsia="宋体" w:cs="Arial"/>
                <w:sz w:val="24"/>
                <w:szCs w:val="24"/>
                <w:lang w:eastAsia="zh-CN"/>
              </w:rPr>
              <w:t>服务</w:t>
            </w:r>
          </w:p>
        </w:tc>
        <w:tc>
          <w:tcPr>
            <w:tcW w:w="2070" w:type="dxa"/>
            <w:noWrap/>
            <w:vAlign w:val="center"/>
          </w:tcPr>
          <w:p>
            <w:pPr>
              <w:jc w:val="left"/>
              <w:rPr>
                <w:rFonts w:hint="default" w:ascii="Arial" w:hAnsi="Arial" w:eastAsia="宋体" w:cs="Arial"/>
                <w:sz w:val="24"/>
                <w:szCs w:val="24"/>
                <w:lang w:val="en-US" w:eastAsia="zh-CN"/>
              </w:rPr>
            </w:pPr>
            <w:r>
              <w:rPr>
                <w:sz w:val="24"/>
                <w:szCs w:val="24"/>
              </w:rPr>
              <w:t>前湖校区和上海路校区</w:t>
            </w:r>
            <w:r>
              <w:rPr>
                <w:rFonts w:hint="eastAsia"/>
                <w:sz w:val="24"/>
                <w:szCs w:val="24"/>
              </w:rPr>
              <w:t>（含房</w:t>
            </w:r>
            <w:r>
              <w:rPr>
                <w:sz w:val="24"/>
                <w:szCs w:val="24"/>
              </w:rPr>
              <w:t>屋、树</w:t>
            </w:r>
            <w:r>
              <w:rPr>
                <w:rFonts w:hint="eastAsia"/>
                <w:sz w:val="24"/>
                <w:szCs w:val="24"/>
              </w:rPr>
              <w:t>木</w:t>
            </w:r>
            <w:r>
              <w:rPr>
                <w:sz w:val="24"/>
                <w:szCs w:val="24"/>
              </w:rPr>
              <w:t>）</w:t>
            </w:r>
          </w:p>
        </w:tc>
        <w:tc>
          <w:tcPr>
            <w:tcW w:w="3150" w:type="dxa"/>
            <w:noWrap/>
            <w:vAlign w:val="center"/>
          </w:tcPr>
          <w:p>
            <w:pPr>
              <w:jc w:val="left"/>
              <w:rPr>
                <w:rFonts w:hint="eastAsia"/>
                <w:sz w:val="24"/>
                <w:szCs w:val="24"/>
              </w:rPr>
            </w:pPr>
          </w:p>
          <w:p>
            <w:pPr>
              <w:jc w:val="left"/>
              <w:rPr>
                <w:sz w:val="24"/>
                <w:szCs w:val="24"/>
              </w:rPr>
            </w:pPr>
            <w:r>
              <w:rPr>
                <w:rFonts w:hint="eastAsia"/>
                <w:sz w:val="24"/>
                <w:szCs w:val="24"/>
                <w:lang w:val="en-US" w:eastAsia="zh-CN"/>
              </w:rPr>
              <w:t>1.</w:t>
            </w:r>
            <w:r>
              <w:rPr>
                <w:rFonts w:hint="eastAsia"/>
                <w:sz w:val="24"/>
                <w:szCs w:val="24"/>
              </w:rPr>
              <w:t>每</w:t>
            </w:r>
            <w:r>
              <w:rPr>
                <w:sz w:val="24"/>
                <w:szCs w:val="24"/>
              </w:rPr>
              <w:t>月</w:t>
            </w:r>
            <w:r>
              <w:rPr>
                <w:rFonts w:hint="eastAsia"/>
                <w:sz w:val="24"/>
                <w:szCs w:val="24"/>
              </w:rPr>
              <w:t>2次</w:t>
            </w:r>
            <w:r>
              <w:rPr>
                <w:sz w:val="24"/>
                <w:szCs w:val="24"/>
              </w:rPr>
              <w:t>固定检查和</w:t>
            </w:r>
            <w:r>
              <w:rPr>
                <w:rFonts w:hint="eastAsia"/>
                <w:sz w:val="24"/>
                <w:szCs w:val="24"/>
              </w:rPr>
              <w:t>防</w:t>
            </w:r>
            <w:r>
              <w:rPr>
                <w:sz w:val="24"/>
                <w:szCs w:val="24"/>
              </w:rPr>
              <w:t>治</w:t>
            </w:r>
            <w:r>
              <w:rPr>
                <w:rFonts w:hint="eastAsia"/>
                <w:sz w:val="24"/>
                <w:szCs w:val="24"/>
              </w:rPr>
              <w:t>（3月</w:t>
            </w:r>
            <w:r>
              <w:rPr>
                <w:sz w:val="24"/>
                <w:szCs w:val="24"/>
              </w:rPr>
              <w:t>-10</w:t>
            </w:r>
            <w:r>
              <w:rPr>
                <w:rFonts w:hint="eastAsia"/>
                <w:sz w:val="24"/>
                <w:szCs w:val="24"/>
              </w:rPr>
              <w:t>月</w:t>
            </w:r>
            <w:r>
              <w:rPr>
                <w:sz w:val="24"/>
                <w:szCs w:val="24"/>
              </w:rPr>
              <w:t>），其它临时性的电话</w:t>
            </w:r>
            <w:r>
              <w:rPr>
                <w:rFonts w:hint="eastAsia"/>
                <w:sz w:val="24"/>
                <w:szCs w:val="24"/>
              </w:rPr>
              <w:t>通</w:t>
            </w:r>
            <w:r>
              <w:rPr>
                <w:sz w:val="24"/>
                <w:szCs w:val="24"/>
              </w:rPr>
              <w:t>知；</w:t>
            </w:r>
          </w:p>
          <w:p>
            <w:pPr>
              <w:jc w:val="left"/>
              <w:rPr>
                <w:sz w:val="24"/>
                <w:szCs w:val="24"/>
              </w:rPr>
            </w:pPr>
            <w:r>
              <w:rPr>
                <w:sz w:val="24"/>
                <w:szCs w:val="24"/>
              </w:rPr>
              <w:t>2</w:t>
            </w:r>
            <w:r>
              <w:rPr>
                <w:rFonts w:hint="eastAsia"/>
                <w:sz w:val="24"/>
                <w:szCs w:val="24"/>
                <w:lang w:val="en-US" w:eastAsia="zh-CN"/>
              </w:rPr>
              <w:t>.</w:t>
            </w:r>
            <w:r>
              <w:rPr>
                <w:rFonts w:hint="eastAsia"/>
                <w:sz w:val="24"/>
                <w:szCs w:val="24"/>
              </w:rPr>
              <w:t>全</w:t>
            </w:r>
            <w:r>
              <w:rPr>
                <w:sz w:val="24"/>
                <w:szCs w:val="24"/>
              </w:rPr>
              <w:t>年</w:t>
            </w:r>
            <w:r>
              <w:rPr>
                <w:rFonts w:hint="eastAsia"/>
                <w:sz w:val="24"/>
                <w:szCs w:val="24"/>
              </w:rPr>
              <w:t>对</w:t>
            </w:r>
            <w:r>
              <w:rPr>
                <w:sz w:val="24"/>
                <w:szCs w:val="24"/>
              </w:rPr>
              <w:t>树木用</w:t>
            </w:r>
            <w:r>
              <w:rPr>
                <w:rFonts w:hint="eastAsia"/>
                <w:sz w:val="24"/>
                <w:szCs w:val="24"/>
              </w:rPr>
              <w:t>施药防</w:t>
            </w:r>
            <w:r>
              <w:rPr>
                <w:sz w:val="24"/>
                <w:szCs w:val="24"/>
              </w:rPr>
              <w:t>治不少于</w:t>
            </w:r>
            <w:r>
              <w:rPr>
                <w:rFonts w:hint="eastAsia"/>
                <w:sz w:val="24"/>
                <w:szCs w:val="24"/>
              </w:rPr>
              <w:t>8次。</w:t>
            </w:r>
          </w:p>
          <w:p>
            <w:pPr>
              <w:jc w:val="center"/>
              <w:rPr>
                <w:rFonts w:hint="default" w:eastAsia="宋体"/>
                <w:sz w:val="24"/>
                <w:szCs w:val="24"/>
                <w:lang w:val="en-US" w:eastAsia="zh-CN"/>
              </w:rPr>
            </w:pPr>
          </w:p>
        </w:tc>
        <w:tc>
          <w:tcPr>
            <w:tcW w:w="1432" w:type="dxa"/>
            <w:noWrap/>
            <w:vAlign w:val="center"/>
          </w:tcPr>
          <w:p>
            <w:pPr>
              <w:jc w:val="center"/>
              <w:rPr>
                <w:rFonts w:hint="default" w:eastAsia="宋体"/>
                <w:sz w:val="24"/>
                <w:szCs w:val="24"/>
                <w:lang w:val="en-US" w:eastAsia="zh-CN"/>
              </w:rPr>
            </w:pPr>
            <w:r>
              <w:rPr>
                <w:rFonts w:hint="eastAsia"/>
                <w:sz w:val="24"/>
                <w:szCs w:val="24"/>
                <w:lang w:eastAsia="zh-CN"/>
              </w:rPr>
              <w:t>一年</w:t>
            </w:r>
          </w:p>
        </w:tc>
        <w:tc>
          <w:tcPr>
            <w:tcW w:w="1320" w:type="dxa"/>
            <w:noWrap/>
            <w:vAlign w:val="center"/>
          </w:tcPr>
          <w:p>
            <w:pPr>
              <w:jc w:val="center"/>
              <w:rPr>
                <w:rFonts w:hint="default" w:eastAsia="宋体"/>
                <w:sz w:val="28"/>
                <w:szCs w:val="28"/>
                <w:lang w:val="en-US" w:eastAsia="zh-CN"/>
              </w:rPr>
            </w:pPr>
          </w:p>
        </w:tc>
        <w:tc>
          <w:tcPr>
            <w:tcW w:w="1890" w:type="dxa"/>
            <w:noWrap/>
            <w:vAlign w:val="center"/>
          </w:tcPr>
          <w:p>
            <w:pPr>
              <w:jc w:val="center"/>
              <w:rPr>
                <w:sz w:val="28"/>
                <w:szCs w:val="28"/>
              </w:rPr>
            </w:pPr>
          </w:p>
        </w:tc>
        <w:tc>
          <w:tcPr>
            <w:tcW w:w="2340" w:type="dxa"/>
            <w:noWrap/>
            <w:vAlign w:val="center"/>
          </w:tcPr>
          <w:p>
            <w:pPr>
              <w:jc w:val="center"/>
              <w:rPr>
                <w:rFonts w:eastAsia="宋体"/>
                <w:sz w:val="28"/>
                <w:szCs w:val="28"/>
              </w:rPr>
            </w:pPr>
          </w:p>
        </w:tc>
      </w:tr>
    </w:tbl>
    <w:p>
      <w:pPr>
        <w:rPr>
          <w:rFonts w:hint="eastAsia"/>
          <w:sz w:val="28"/>
          <w:szCs w:val="28"/>
          <w:lang w:eastAsia="zh-CN"/>
        </w:rPr>
      </w:pPr>
    </w:p>
    <w:p>
      <w:pPr>
        <w:rPr>
          <w:rFonts w:hint="eastAsia"/>
          <w:sz w:val="28"/>
          <w:szCs w:val="28"/>
          <w:lang w:eastAsia="zh-CN"/>
        </w:rPr>
      </w:pPr>
    </w:p>
    <w:p>
      <w:pPr>
        <w:ind w:firstLine="840" w:firstLineChars="300"/>
        <w:rPr>
          <w:rFonts w:hint="eastAsia" w:eastAsia="宋体"/>
          <w:sz w:val="28"/>
          <w:szCs w:val="28"/>
          <w:lang w:eastAsia="zh-CN"/>
        </w:rPr>
      </w:pPr>
      <w:r>
        <w:rPr>
          <w:rFonts w:hint="eastAsia"/>
          <w:sz w:val="28"/>
          <w:szCs w:val="28"/>
          <w:lang w:eastAsia="zh-CN"/>
        </w:rPr>
        <w:t>报价单位（公章）：</w:t>
      </w:r>
    </w:p>
    <w:p>
      <w:pPr>
        <w:rPr>
          <w:rFonts w:hint="eastAsia" w:asciiTheme="minorEastAsia" w:hAnsiTheme="minorEastAsia" w:eastAsiaTheme="minorEastAsia" w:cstheme="minorBidi"/>
          <w:kern w:val="2"/>
          <w:sz w:val="28"/>
          <w:szCs w:val="28"/>
        </w:rPr>
      </w:pPr>
    </w:p>
    <w:sectPr>
      <w:pgSz w:w="16838" w:h="11906" w:orient="landscape"/>
      <w:pgMar w:top="1800" w:right="930" w:bottom="1800" w:left="9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3f体3f">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DJmNjA5MDM3MDg5YWFjMTVkYzJiZjUzNDI1MWYifQ=="/>
  </w:docVars>
  <w:rsids>
    <w:rsidRoot w:val="00172A27"/>
    <w:rsid w:val="01DC338D"/>
    <w:rsid w:val="043B2EAD"/>
    <w:rsid w:val="051605D8"/>
    <w:rsid w:val="05C649D9"/>
    <w:rsid w:val="060748B0"/>
    <w:rsid w:val="06BF3F2A"/>
    <w:rsid w:val="09AA65FC"/>
    <w:rsid w:val="0A7930A3"/>
    <w:rsid w:val="0C586A2C"/>
    <w:rsid w:val="0C6E16F8"/>
    <w:rsid w:val="0D012C88"/>
    <w:rsid w:val="10715DFF"/>
    <w:rsid w:val="11472E91"/>
    <w:rsid w:val="129A5323"/>
    <w:rsid w:val="12C80B4E"/>
    <w:rsid w:val="13C20EF5"/>
    <w:rsid w:val="144B2F2E"/>
    <w:rsid w:val="14F46542"/>
    <w:rsid w:val="15DF3E52"/>
    <w:rsid w:val="190D2C12"/>
    <w:rsid w:val="1F36100F"/>
    <w:rsid w:val="219E1088"/>
    <w:rsid w:val="23127B27"/>
    <w:rsid w:val="241035B6"/>
    <w:rsid w:val="26CB70E7"/>
    <w:rsid w:val="276F350C"/>
    <w:rsid w:val="27E40FE2"/>
    <w:rsid w:val="2D772CDE"/>
    <w:rsid w:val="2E521354"/>
    <w:rsid w:val="30FB7E01"/>
    <w:rsid w:val="31AD1421"/>
    <w:rsid w:val="334B0167"/>
    <w:rsid w:val="34844229"/>
    <w:rsid w:val="3A1A4D37"/>
    <w:rsid w:val="3CD613E9"/>
    <w:rsid w:val="3DD41A07"/>
    <w:rsid w:val="4045770C"/>
    <w:rsid w:val="42FA4DBB"/>
    <w:rsid w:val="43C66C69"/>
    <w:rsid w:val="43ED6831"/>
    <w:rsid w:val="46D45877"/>
    <w:rsid w:val="47E57287"/>
    <w:rsid w:val="4DA91F73"/>
    <w:rsid w:val="508502C2"/>
    <w:rsid w:val="54AC52C0"/>
    <w:rsid w:val="576E6614"/>
    <w:rsid w:val="59411541"/>
    <w:rsid w:val="5D3715CC"/>
    <w:rsid w:val="5E0B2DD4"/>
    <w:rsid w:val="5F824EFD"/>
    <w:rsid w:val="62BF61C6"/>
    <w:rsid w:val="62DD0B18"/>
    <w:rsid w:val="63D2796E"/>
    <w:rsid w:val="6533072E"/>
    <w:rsid w:val="673772EE"/>
    <w:rsid w:val="6B2C5916"/>
    <w:rsid w:val="6D7D153D"/>
    <w:rsid w:val="6F665DBB"/>
    <w:rsid w:val="70D2369A"/>
    <w:rsid w:val="71A87F57"/>
    <w:rsid w:val="742337E3"/>
    <w:rsid w:val="753B3296"/>
    <w:rsid w:val="782424D0"/>
    <w:rsid w:val="7AF6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729</Words>
  <Characters>787</Characters>
  <Lines>0</Lines>
  <Paragraphs>0</Paragraphs>
  <TotalTime>3</TotalTime>
  <ScaleCrop>false</ScaleCrop>
  <LinksUpToDate>false</LinksUpToDate>
  <CharactersWithSpaces>5436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魏琳珈</cp:lastModifiedBy>
  <cp:lastPrinted>2023-03-21T08:02:00Z</cp:lastPrinted>
  <dcterms:modified xsi:type="dcterms:W3CDTF">2023-03-23T04:25:06Z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EA194891C03E43BE97329A252C7137B5</vt:lpwstr>
  </property>
</Properties>
</file>