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32"/>
          <w:szCs w:val="32"/>
        </w:rPr>
      </w:pPr>
      <w:r>
        <w:rPr>
          <w:rFonts w:hint="eastAsia" w:ascii="黑体" w:hAnsi="黑体" w:eastAsia="黑体"/>
          <w:sz w:val="32"/>
          <w:szCs w:val="32"/>
        </w:rPr>
        <w:t xml:space="preserve">南昌航空大学2023年前湖校区逸夫楼二楼重点实验室功能完善升级工程采购公告 </w:t>
      </w:r>
    </w:p>
    <w:p>
      <w:pPr>
        <w:spacing w:line="360" w:lineRule="auto"/>
        <w:ind w:firstLine="630"/>
        <w:rPr>
          <w:rFonts w:ascii="仿宋" w:hAnsi="仿宋" w:eastAsia="仿宋" w:cs="宋体"/>
          <w:color w:val="333333"/>
          <w:kern w:val="0"/>
          <w:sz w:val="30"/>
          <w:szCs w:val="30"/>
        </w:rPr>
      </w:pPr>
      <w:r>
        <w:rPr>
          <w:rFonts w:hint="eastAsia" w:ascii="仿宋" w:hAnsi="仿宋" w:eastAsia="仿宋" w:cs="宋体"/>
          <w:color w:val="333333"/>
          <w:kern w:val="0"/>
          <w:sz w:val="30"/>
          <w:szCs w:val="30"/>
        </w:rPr>
        <w:t>南昌航空大学后勤处就“南昌航空大学2023年前湖校区逸夫楼二楼重点实验室功能完善升级工程”采用公开竞价方式采购,现请符合资格的施工企业参与该项目的竞标。</w:t>
      </w:r>
    </w:p>
    <w:p>
      <w:pPr>
        <w:keepNext w:val="0"/>
        <w:keepLines w:val="0"/>
        <w:pageBreakBefore w:val="0"/>
        <w:kinsoku/>
        <w:wordWrap/>
        <w:overflowPunct/>
        <w:topLinePunct w:val="0"/>
        <w:autoSpaceDE/>
        <w:autoSpaceDN/>
        <w:bidi w:val="0"/>
        <w:adjustRightInd/>
        <w:snapToGrid/>
        <w:spacing w:line="480" w:lineRule="exact"/>
        <w:ind w:firstLine="630"/>
        <w:textAlignment w:val="auto"/>
        <w:rPr>
          <w:rFonts w:ascii="黑体" w:hAnsi="黑体" w:eastAsia="黑体"/>
          <w:sz w:val="32"/>
          <w:szCs w:val="32"/>
        </w:rPr>
      </w:pPr>
      <w:r>
        <w:rPr>
          <w:rFonts w:hint="eastAsia" w:ascii="微软雅黑" w:hAnsi="微软雅黑" w:eastAsia="微软雅黑" w:cs="宋体"/>
          <w:color w:val="333333"/>
          <w:kern w:val="0"/>
          <w:sz w:val="19"/>
          <w:szCs w:val="19"/>
        </w:rPr>
        <w:t xml:space="preserve">  </w:t>
      </w:r>
      <w:r>
        <w:rPr>
          <w:rFonts w:hint="eastAsia" w:ascii="仿宋" w:hAnsi="仿宋" w:eastAsia="仿宋" w:cs="宋体"/>
          <w:b/>
          <w:bCs/>
          <w:color w:val="333333"/>
          <w:kern w:val="0"/>
          <w:sz w:val="30"/>
          <w:szCs w:val="30"/>
        </w:rPr>
        <w:t>一、采购须知</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 w:hAnsi="仿宋" w:eastAsia="仿宋" w:cs="宋体"/>
          <w:color w:val="333333"/>
          <w:kern w:val="0"/>
          <w:sz w:val="30"/>
          <w:szCs w:val="30"/>
        </w:rPr>
      </w:pPr>
      <w:r>
        <w:rPr>
          <w:rFonts w:hint="eastAsia" w:ascii="宋体" w:hAnsi="宋体" w:eastAsia="宋体" w:cs="宋体"/>
          <w:color w:val="333333"/>
          <w:kern w:val="0"/>
          <w:sz w:val="30"/>
          <w:szCs w:val="30"/>
        </w:rPr>
        <w:t> </w:t>
      </w:r>
      <w:r>
        <w:rPr>
          <w:rFonts w:hint="eastAsia" w:ascii="仿宋" w:hAnsi="仿宋" w:eastAsia="仿宋" w:cs="仿宋"/>
          <w:color w:val="333333"/>
          <w:kern w:val="0"/>
          <w:sz w:val="30"/>
          <w:szCs w:val="30"/>
        </w:rPr>
        <w:t xml:space="preserve"> </w:t>
      </w:r>
      <w:r>
        <w:rPr>
          <w:rFonts w:hint="eastAsia" w:ascii="宋体" w:hAnsi="宋体" w:eastAsia="宋体" w:cs="宋体"/>
          <w:color w:val="333333"/>
          <w:kern w:val="0"/>
          <w:sz w:val="30"/>
          <w:szCs w:val="30"/>
        </w:rPr>
        <w:t> </w:t>
      </w:r>
      <w:r>
        <w:rPr>
          <w:rFonts w:hint="eastAsia" w:ascii="仿宋" w:hAnsi="仿宋" w:eastAsia="仿宋" w:cs="仿宋"/>
          <w:color w:val="333333"/>
          <w:kern w:val="0"/>
          <w:sz w:val="30"/>
          <w:szCs w:val="30"/>
        </w:rPr>
        <w:t>1</w:t>
      </w:r>
      <w:r>
        <w:rPr>
          <w:rFonts w:hint="eastAsia" w:ascii="仿宋" w:hAnsi="仿宋" w:eastAsia="仿宋" w:cs="宋体"/>
          <w:color w:val="333333"/>
          <w:kern w:val="0"/>
          <w:sz w:val="30"/>
          <w:szCs w:val="30"/>
        </w:rPr>
        <w:t>、项目名称：南昌航空大学2023年前湖校区逸夫楼二楼重点实验室功能完善升级工程。</w:t>
      </w:r>
    </w:p>
    <w:p>
      <w:pPr>
        <w:keepNext w:val="0"/>
        <w:keepLines w:val="0"/>
        <w:pageBreakBefore w:val="0"/>
        <w:widowControl/>
        <w:kinsoku/>
        <w:wordWrap/>
        <w:overflowPunct/>
        <w:topLinePunct w:val="0"/>
        <w:autoSpaceDE/>
        <w:autoSpaceDN/>
        <w:bidi w:val="0"/>
        <w:adjustRightInd/>
        <w:snapToGrid/>
        <w:spacing w:line="480" w:lineRule="exact"/>
        <w:ind w:firstLine="750" w:firstLineChars="250"/>
        <w:jc w:val="left"/>
        <w:textAlignment w:val="auto"/>
        <w:rPr>
          <w:rFonts w:asciiTheme="minorEastAsia" w:hAnsiTheme="minorEastAsia"/>
          <w:sz w:val="28"/>
          <w:szCs w:val="28"/>
        </w:rPr>
      </w:pPr>
      <w:r>
        <w:rPr>
          <w:rFonts w:hint="eastAsia" w:ascii="仿宋" w:hAnsi="仿宋" w:eastAsia="仿宋" w:cs="仿宋"/>
          <w:color w:val="333333"/>
          <w:kern w:val="0"/>
          <w:sz w:val="30"/>
          <w:szCs w:val="30"/>
        </w:rPr>
        <w:t>2</w:t>
      </w:r>
      <w:r>
        <w:rPr>
          <w:rFonts w:hint="eastAsia" w:ascii="仿宋" w:hAnsi="仿宋" w:eastAsia="仿宋" w:cs="宋体"/>
          <w:color w:val="333333"/>
          <w:kern w:val="0"/>
          <w:sz w:val="30"/>
          <w:szCs w:val="30"/>
        </w:rPr>
        <w:t>、项目编号：</w:t>
      </w:r>
      <w:r>
        <w:rPr>
          <w:rFonts w:hint="eastAsia" w:asciiTheme="minorEastAsia" w:hAnsiTheme="minorEastAsia"/>
          <w:sz w:val="28"/>
          <w:szCs w:val="28"/>
        </w:rPr>
        <w:t>202</w:t>
      </w:r>
      <w:r>
        <w:rPr>
          <w:rFonts w:hint="eastAsia" w:asciiTheme="minorEastAsia" w:hAnsiTheme="minorEastAsia"/>
          <w:sz w:val="28"/>
          <w:szCs w:val="28"/>
          <w:lang w:val="en-US" w:eastAsia="zh-CN"/>
        </w:rPr>
        <w:t>3</w:t>
      </w:r>
      <w:r>
        <w:rPr>
          <w:rFonts w:hint="eastAsia" w:asciiTheme="minorEastAsia" w:hAnsiTheme="minorEastAsia"/>
          <w:sz w:val="28"/>
          <w:szCs w:val="28"/>
        </w:rPr>
        <w:t>FS000</w:t>
      </w:r>
      <w:r>
        <w:rPr>
          <w:rFonts w:hint="eastAsia" w:asciiTheme="minorEastAsia" w:hAnsiTheme="minorEastAsia"/>
          <w:sz w:val="28"/>
          <w:szCs w:val="28"/>
          <w:lang w:val="en-US" w:eastAsia="zh-CN"/>
        </w:rPr>
        <w:t>06</w:t>
      </w:r>
      <w:r>
        <w:rPr>
          <w:rFonts w:hint="eastAsia" w:asciiTheme="minorEastAsia" w:hAnsiTheme="minorEastAsia"/>
          <w:sz w:val="28"/>
          <w:szCs w:val="28"/>
        </w:rPr>
        <w:t>。</w:t>
      </w:r>
    </w:p>
    <w:p>
      <w:pPr>
        <w:keepNext w:val="0"/>
        <w:keepLines w:val="0"/>
        <w:pageBreakBefore w:val="0"/>
        <w:widowControl/>
        <w:kinsoku/>
        <w:wordWrap/>
        <w:overflowPunct/>
        <w:topLinePunct w:val="0"/>
        <w:autoSpaceDE/>
        <w:autoSpaceDN/>
        <w:bidi w:val="0"/>
        <w:adjustRightInd/>
        <w:snapToGrid/>
        <w:spacing w:line="480" w:lineRule="exact"/>
        <w:ind w:firstLine="750" w:firstLineChars="250"/>
        <w:jc w:val="left"/>
        <w:textAlignment w:val="auto"/>
        <w:rPr>
          <w:rFonts w:hint="eastAsia" w:ascii="仿宋" w:hAnsi="仿宋" w:eastAsia="仿宋" w:cs="宋体"/>
          <w:color w:val="333333"/>
          <w:kern w:val="0"/>
          <w:sz w:val="30"/>
          <w:szCs w:val="30"/>
          <w:lang w:eastAsia="zh-CN"/>
        </w:rPr>
      </w:pPr>
      <w:r>
        <w:rPr>
          <w:rFonts w:hint="eastAsia" w:ascii="仿宋" w:hAnsi="仿宋" w:eastAsia="仿宋" w:cs="仿宋"/>
          <w:color w:val="333333"/>
          <w:kern w:val="0"/>
          <w:sz w:val="30"/>
          <w:szCs w:val="30"/>
        </w:rPr>
        <w:t>3</w:t>
      </w:r>
      <w:r>
        <w:rPr>
          <w:rFonts w:hint="eastAsia" w:ascii="仿宋" w:hAnsi="仿宋" w:eastAsia="仿宋" w:cs="宋体"/>
          <w:color w:val="333333"/>
          <w:kern w:val="0"/>
          <w:sz w:val="30"/>
          <w:szCs w:val="30"/>
        </w:rPr>
        <w:t>、采购范围：</w:t>
      </w:r>
      <w:r>
        <w:rPr>
          <w:rFonts w:hint="eastAsia" w:ascii="仿宋" w:hAnsi="仿宋" w:eastAsia="仿宋" w:cs="宋体"/>
          <w:color w:val="333333"/>
          <w:kern w:val="0"/>
          <w:sz w:val="30"/>
          <w:szCs w:val="30"/>
          <w:lang w:eastAsia="zh-CN"/>
        </w:rPr>
        <w:t>见附件</w:t>
      </w:r>
    </w:p>
    <w:p>
      <w:pPr>
        <w:keepNext w:val="0"/>
        <w:keepLines w:val="0"/>
        <w:pageBreakBefore w:val="0"/>
        <w:widowControl/>
        <w:kinsoku/>
        <w:wordWrap/>
        <w:overflowPunct/>
        <w:topLinePunct w:val="0"/>
        <w:autoSpaceDE/>
        <w:autoSpaceDN/>
        <w:bidi w:val="0"/>
        <w:adjustRightInd/>
        <w:snapToGrid/>
        <w:spacing w:line="480" w:lineRule="exact"/>
        <w:ind w:firstLine="750" w:firstLineChars="250"/>
        <w:jc w:val="left"/>
        <w:textAlignment w:val="auto"/>
        <w:rPr>
          <w:rFonts w:ascii="仿宋" w:hAnsi="仿宋" w:eastAsia="仿宋" w:cs="宋体"/>
          <w:color w:val="333333"/>
          <w:kern w:val="0"/>
          <w:sz w:val="30"/>
          <w:szCs w:val="30"/>
        </w:rPr>
      </w:pPr>
      <w:r>
        <w:rPr>
          <w:rFonts w:hint="eastAsia" w:ascii="仿宋" w:hAnsi="仿宋" w:eastAsia="仿宋" w:cs="仿宋"/>
          <w:color w:val="333333"/>
          <w:kern w:val="0"/>
          <w:sz w:val="30"/>
          <w:szCs w:val="30"/>
        </w:rPr>
        <w:t>4</w:t>
      </w:r>
      <w:r>
        <w:rPr>
          <w:rFonts w:hint="eastAsia" w:ascii="仿宋" w:hAnsi="仿宋" w:eastAsia="仿宋" w:cs="宋体"/>
          <w:color w:val="333333"/>
          <w:kern w:val="0"/>
          <w:sz w:val="30"/>
          <w:szCs w:val="30"/>
        </w:rPr>
        <w:t>、采购总预算（人民币）：</w:t>
      </w:r>
      <w:r>
        <w:rPr>
          <w:rFonts w:hint="eastAsia" w:ascii="仿宋" w:hAnsi="仿宋" w:eastAsia="仿宋" w:cs="宋体"/>
          <w:color w:val="000000"/>
          <w:kern w:val="0"/>
          <w:sz w:val="30"/>
          <w:szCs w:val="30"/>
        </w:rPr>
        <w:t>99838.69</w:t>
      </w:r>
      <w:r>
        <w:rPr>
          <w:rFonts w:hint="eastAsia" w:ascii="仿宋" w:hAnsi="仿宋" w:eastAsia="仿宋" w:cs="宋体"/>
          <w:color w:val="333333"/>
          <w:kern w:val="0"/>
          <w:sz w:val="30"/>
          <w:szCs w:val="30"/>
        </w:rPr>
        <w:t>元。</w:t>
      </w:r>
    </w:p>
    <w:p>
      <w:pPr>
        <w:keepNext w:val="0"/>
        <w:keepLines w:val="0"/>
        <w:pageBreakBefore w:val="0"/>
        <w:widowControl/>
        <w:kinsoku/>
        <w:wordWrap/>
        <w:overflowPunct/>
        <w:topLinePunct w:val="0"/>
        <w:autoSpaceDE/>
        <w:autoSpaceDN/>
        <w:bidi w:val="0"/>
        <w:adjustRightInd/>
        <w:snapToGrid/>
        <w:spacing w:line="480" w:lineRule="exact"/>
        <w:ind w:firstLine="750" w:firstLineChars="250"/>
        <w:jc w:val="left"/>
        <w:textAlignment w:val="auto"/>
        <w:rPr>
          <w:rFonts w:hint="default"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5、工期要求：20日历天数</w:t>
      </w:r>
    </w:p>
    <w:p>
      <w:pPr>
        <w:spacing w:line="360" w:lineRule="auto"/>
        <w:ind w:firstLine="63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color w:val="333333"/>
          <w:kern w:val="0"/>
          <w:sz w:val="30"/>
          <w:szCs w:val="30"/>
          <w:lang w:val="en-US" w:eastAsia="zh-CN"/>
        </w:rPr>
        <w:t>6</w:t>
      </w:r>
      <w:r>
        <w:rPr>
          <w:rFonts w:hint="eastAsia" w:ascii="仿宋" w:hAnsi="仿宋" w:eastAsia="仿宋" w:cs="宋体"/>
          <w:color w:val="333333"/>
          <w:kern w:val="0"/>
          <w:sz w:val="30"/>
          <w:szCs w:val="30"/>
        </w:rPr>
        <w:t>、主材品牌</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1"/>
        <w:gridCol w:w="2115"/>
        <w:gridCol w:w="4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29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ind w:firstLine="300" w:firstLineChars="100"/>
              <w:jc w:val="left"/>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序号</w:t>
            </w:r>
          </w:p>
        </w:tc>
        <w:tc>
          <w:tcPr>
            <w:tcW w:w="211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ind w:firstLine="630"/>
              <w:jc w:val="left"/>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名称</w:t>
            </w:r>
          </w:p>
        </w:tc>
        <w:tc>
          <w:tcPr>
            <w:tcW w:w="404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ind w:firstLine="1500" w:firstLineChars="500"/>
              <w:jc w:val="left"/>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lang w:eastAsia="zh-CN"/>
              </w:rPr>
              <w:t>使用</w:t>
            </w:r>
            <w:r>
              <w:rPr>
                <w:rFonts w:hint="eastAsia" w:ascii="仿宋" w:hAnsi="仿宋" w:eastAsia="仿宋" w:cs="宋体"/>
                <w:color w:val="333333"/>
                <w:kern w:val="0"/>
                <w:sz w:val="30"/>
                <w:szCs w:val="30"/>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29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ind w:firstLine="600" w:firstLineChars="200"/>
              <w:jc w:val="left"/>
              <w:rPr>
                <w:rFonts w:hint="default"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1</w:t>
            </w:r>
          </w:p>
        </w:tc>
        <w:tc>
          <w:tcPr>
            <w:tcW w:w="211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ind w:firstLine="300" w:firstLineChars="100"/>
              <w:jc w:val="left"/>
              <w:rPr>
                <w:rFonts w:hint="eastAsia" w:ascii="仿宋" w:hAnsi="仿宋" w:eastAsia="仿宋" w:cs="宋体"/>
                <w:color w:val="333333"/>
                <w:kern w:val="0"/>
                <w:sz w:val="30"/>
                <w:szCs w:val="30"/>
                <w:lang w:eastAsia="zh-CN"/>
              </w:rPr>
            </w:pPr>
            <w:r>
              <w:rPr>
                <w:rFonts w:hint="eastAsia" w:ascii="仿宋" w:hAnsi="仿宋" w:eastAsia="仿宋" w:cs="宋体"/>
                <w:color w:val="333333"/>
                <w:kern w:val="0"/>
                <w:sz w:val="30"/>
                <w:szCs w:val="30"/>
                <w:lang w:eastAsia="zh-CN"/>
              </w:rPr>
              <w:t>电力电缆</w:t>
            </w:r>
          </w:p>
        </w:tc>
        <w:tc>
          <w:tcPr>
            <w:tcW w:w="404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jc w:val="left"/>
              <w:rPr>
                <w:rFonts w:hint="eastAsia" w:ascii="仿宋" w:hAnsi="仿宋" w:eastAsia="仿宋" w:cs="宋体"/>
                <w:color w:val="333333"/>
                <w:kern w:val="0"/>
                <w:sz w:val="30"/>
                <w:szCs w:val="30"/>
                <w:lang w:eastAsia="zh-CN"/>
              </w:rPr>
            </w:pPr>
            <w:r>
              <w:rPr>
                <w:rFonts w:hint="eastAsia" w:ascii="仿宋" w:hAnsi="仿宋" w:eastAsia="仿宋" w:cs="宋体"/>
                <w:color w:val="333333"/>
                <w:kern w:val="0"/>
                <w:sz w:val="30"/>
                <w:szCs w:val="30"/>
                <w:lang w:eastAsia="zh-CN"/>
              </w:rPr>
              <w:t>太平洋、美园、赣昌或优于</w:t>
            </w:r>
          </w:p>
        </w:tc>
      </w:tr>
    </w:tbl>
    <w:p>
      <w:pPr>
        <w:spacing w:line="360" w:lineRule="auto"/>
        <w:ind w:firstLine="63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参数及规格要求： 以工程量清单内容为准。</w:t>
      </w:r>
    </w:p>
    <w:p>
      <w:pPr>
        <w:spacing w:line="360" w:lineRule="auto"/>
        <w:ind w:firstLine="300" w:firstLineChars="100"/>
        <w:rPr>
          <w:rFonts w:hint="eastAsia" w:ascii="仿宋" w:hAnsi="仿宋" w:eastAsia="仿宋" w:cs="宋体"/>
          <w:color w:val="333333"/>
          <w:kern w:val="0"/>
          <w:sz w:val="30"/>
          <w:szCs w:val="30"/>
          <w:lang w:eastAsia="zh-CN"/>
        </w:rPr>
      </w:pPr>
      <w:r>
        <w:rPr>
          <w:rFonts w:hint="eastAsia" w:ascii="仿宋" w:hAnsi="仿宋" w:eastAsia="仿宋" w:cs="宋体"/>
          <w:color w:val="333333"/>
          <w:kern w:val="0"/>
          <w:sz w:val="30"/>
          <w:szCs w:val="30"/>
        </w:rPr>
        <w:t xml:space="preserve">  </w:t>
      </w:r>
      <w:r>
        <w:rPr>
          <w:rFonts w:hint="eastAsia" w:ascii="仿宋" w:hAnsi="仿宋" w:eastAsia="仿宋" w:cs="宋体"/>
          <w:color w:val="333333"/>
          <w:kern w:val="0"/>
          <w:sz w:val="30"/>
          <w:szCs w:val="30"/>
          <w:lang w:val="en-US" w:eastAsia="zh-CN"/>
        </w:rPr>
        <w:t>7</w:t>
      </w:r>
      <w:r>
        <w:rPr>
          <w:rFonts w:hint="eastAsia" w:ascii="仿宋" w:hAnsi="仿宋" w:eastAsia="仿宋" w:cs="宋体"/>
          <w:color w:val="333333"/>
          <w:kern w:val="0"/>
          <w:sz w:val="30"/>
          <w:szCs w:val="30"/>
        </w:rPr>
        <w:t>、采购方式：本项目以工程量清单为依据进行</w:t>
      </w:r>
      <w:r>
        <w:rPr>
          <w:rFonts w:hint="eastAsia" w:ascii="仿宋" w:hAnsi="仿宋" w:eastAsia="仿宋" w:cs="宋体"/>
          <w:color w:val="333333"/>
          <w:kern w:val="0"/>
          <w:sz w:val="30"/>
          <w:szCs w:val="30"/>
          <w:lang w:eastAsia="zh-CN"/>
        </w:rPr>
        <w:t>分项</w:t>
      </w:r>
      <w:r>
        <w:rPr>
          <w:rFonts w:hint="eastAsia" w:ascii="仿宋" w:hAnsi="仿宋" w:eastAsia="仿宋" w:cs="宋体"/>
          <w:color w:val="333333"/>
          <w:kern w:val="0"/>
          <w:sz w:val="30"/>
          <w:szCs w:val="30"/>
        </w:rPr>
        <w:t>报价，报价精确到小数点后两位数，按报价从低到高顺序排列，排列第1位的企业为该工程服务商；如排列第1位出现报价相同的两家及以上的情况，则报价相同的企业进行第二轮报价，最低报价企业确定为工程服务商</w:t>
      </w:r>
      <w:r>
        <w:rPr>
          <w:rFonts w:hint="eastAsia" w:ascii="仿宋" w:hAnsi="仿宋" w:eastAsia="仿宋" w:cs="宋体"/>
          <w:color w:val="333333"/>
          <w:kern w:val="0"/>
          <w:sz w:val="30"/>
          <w:szCs w:val="30"/>
          <w:lang w:eastAsia="zh-CN"/>
        </w:rPr>
        <w:t>。</w:t>
      </w:r>
    </w:p>
    <w:p>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r>
        <w:rPr>
          <w:rFonts w:hint="eastAsia" w:ascii="仿宋" w:hAnsi="仿宋" w:eastAsia="仿宋" w:cs="宋体"/>
          <w:color w:val="333333"/>
          <w:kern w:val="0"/>
          <w:sz w:val="30"/>
          <w:szCs w:val="30"/>
          <w:lang w:eastAsia="zh-CN"/>
        </w:rPr>
        <w:t>，（</w:t>
      </w:r>
      <w:r>
        <w:rPr>
          <w:rFonts w:hint="eastAsia" w:ascii="仿宋" w:hAnsi="仿宋" w:eastAsia="仿宋" w:cs="宋体"/>
          <w:b/>
          <w:bCs/>
          <w:color w:val="333333"/>
          <w:kern w:val="0"/>
          <w:sz w:val="30"/>
          <w:szCs w:val="30"/>
        </w:rPr>
        <w:t>竞争性谈判文件工程量清单中的安全文明施工费、工伤保险费、规费、税金及暂列金额均属于不可竞争费，不得让利，否则视为无效响应</w:t>
      </w:r>
      <w:r>
        <w:rPr>
          <w:rFonts w:hint="eastAsia" w:ascii="仿宋" w:hAnsi="仿宋" w:eastAsia="仿宋" w:cs="宋体"/>
          <w:color w:val="333333"/>
          <w:kern w:val="0"/>
          <w:sz w:val="30"/>
          <w:szCs w:val="30"/>
        </w:rPr>
        <w:t>）。</w:t>
      </w:r>
    </w:p>
    <w:p>
      <w:pPr>
        <w:spacing w:line="360" w:lineRule="auto"/>
        <w:ind w:firstLine="63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pPr>
        <w:spacing w:line="360" w:lineRule="auto"/>
        <w:ind w:firstLine="63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color w:val="333333"/>
          <w:kern w:val="0"/>
          <w:sz w:val="30"/>
          <w:szCs w:val="30"/>
          <w:lang w:val="en-US" w:eastAsia="zh-CN"/>
        </w:rPr>
        <w:t>8</w:t>
      </w:r>
      <w:r>
        <w:rPr>
          <w:rFonts w:hint="eastAsia" w:ascii="仿宋" w:hAnsi="仿宋" w:eastAsia="仿宋" w:cs="宋体"/>
          <w:color w:val="333333"/>
          <w:kern w:val="0"/>
          <w:sz w:val="30"/>
          <w:szCs w:val="30"/>
        </w:rPr>
        <w:t>、工程质量要求：本工程的工程质量应符合国家工程质量验收标准合格及以上要求，供应商应按现行的国家施工验收规范和质量评定标准、施工说明书、设备说明书等技术文件为依据施工</w:t>
      </w:r>
      <w:r>
        <w:rPr>
          <w:rFonts w:hint="eastAsia" w:ascii="仿宋" w:hAnsi="仿宋" w:eastAsia="仿宋" w:cs="宋体"/>
          <w:color w:val="333333"/>
          <w:kern w:val="0"/>
          <w:sz w:val="30"/>
          <w:szCs w:val="30"/>
          <w:lang w:eastAsia="zh-CN"/>
        </w:rPr>
        <w:t>，</w:t>
      </w:r>
      <w:r>
        <w:rPr>
          <w:rFonts w:hint="eastAsia" w:ascii="仿宋" w:hAnsi="仿宋" w:eastAsia="仿宋" w:cs="宋体"/>
          <w:color w:val="333333"/>
          <w:kern w:val="0"/>
          <w:sz w:val="30"/>
          <w:szCs w:val="30"/>
        </w:rPr>
        <w:t>凡成交供应商采购的主要材料</w:t>
      </w:r>
      <w:r>
        <w:rPr>
          <w:rFonts w:hint="eastAsia" w:ascii="仿宋" w:hAnsi="仿宋" w:eastAsia="仿宋" w:cs="宋体"/>
          <w:color w:val="333333"/>
          <w:kern w:val="0"/>
          <w:sz w:val="30"/>
          <w:szCs w:val="30"/>
          <w:lang w:eastAsia="zh-CN"/>
        </w:rPr>
        <w:t>及品牌</w:t>
      </w:r>
      <w:r>
        <w:rPr>
          <w:rFonts w:hint="eastAsia" w:ascii="仿宋" w:hAnsi="仿宋" w:eastAsia="仿宋" w:cs="宋体"/>
          <w:color w:val="333333"/>
          <w:kern w:val="0"/>
          <w:sz w:val="30"/>
          <w:szCs w:val="30"/>
        </w:rPr>
        <w:t>，必须提供出厂合格证书及试验资料，按约定的品牌，坚决杜绝不合格材料进入施工现场，否则，采购人有权制止使用并追究成交供应商的违约责任，未按约定采购，结算时剔除不予以支付。</w:t>
      </w:r>
    </w:p>
    <w:p>
      <w:pPr>
        <w:spacing w:line="360" w:lineRule="auto"/>
        <w:ind w:firstLine="300" w:firstLineChars="1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color w:val="333333"/>
          <w:kern w:val="0"/>
          <w:sz w:val="30"/>
          <w:szCs w:val="30"/>
          <w:lang w:val="en-US" w:eastAsia="zh-CN"/>
        </w:rPr>
        <w:t>9</w:t>
      </w:r>
      <w:r>
        <w:rPr>
          <w:rFonts w:hint="eastAsia" w:ascii="仿宋" w:hAnsi="仿宋" w:eastAsia="仿宋" w:cs="宋体"/>
          <w:color w:val="333333"/>
          <w:kern w:val="0"/>
          <w:sz w:val="30"/>
          <w:szCs w:val="30"/>
        </w:rPr>
        <w:t>、服务承诺要求：</w:t>
      </w:r>
    </w:p>
    <w:p>
      <w:pPr>
        <w:spacing w:line="360" w:lineRule="auto"/>
        <w:ind w:firstLine="300" w:firstLineChars="1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（1）工程质保期年限为</w:t>
      </w:r>
      <w:r>
        <w:rPr>
          <w:rFonts w:hint="eastAsia" w:ascii="仿宋" w:hAnsi="仿宋" w:eastAsia="仿宋" w:cs="宋体"/>
          <w:b/>
          <w:bCs/>
          <w:color w:val="333333"/>
          <w:kern w:val="0"/>
          <w:sz w:val="30"/>
          <w:szCs w:val="30"/>
          <w:u w:val="single"/>
          <w:lang w:val="en-US" w:eastAsia="zh-CN"/>
        </w:rPr>
        <w:t>2</w:t>
      </w:r>
      <w:r>
        <w:rPr>
          <w:rFonts w:hint="eastAsia" w:ascii="仿宋" w:hAnsi="仿宋" w:eastAsia="仿宋" w:cs="宋体"/>
          <w:color w:val="333333"/>
          <w:kern w:val="0"/>
          <w:sz w:val="30"/>
          <w:szCs w:val="30"/>
        </w:rPr>
        <w:t>年</w:t>
      </w:r>
      <w:r>
        <w:rPr>
          <w:rFonts w:hint="eastAsia" w:ascii="仿宋" w:hAnsi="仿宋" w:eastAsia="仿宋" w:cs="宋体"/>
          <w:color w:val="333333"/>
          <w:kern w:val="0"/>
          <w:sz w:val="30"/>
          <w:szCs w:val="30"/>
          <w:lang w:eastAsia="zh-CN"/>
        </w:rPr>
        <w:t>（</w:t>
      </w:r>
      <w:r>
        <w:rPr>
          <w:rFonts w:hint="eastAsia" w:ascii="仿宋" w:hAnsi="仿宋" w:eastAsia="仿宋" w:cs="宋体"/>
          <w:color w:val="333333"/>
          <w:kern w:val="0"/>
          <w:sz w:val="30"/>
          <w:szCs w:val="30"/>
        </w:rPr>
        <w:t>相关标准大于2年的，按相关标准执行</w:t>
      </w:r>
      <w:r>
        <w:rPr>
          <w:rFonts w:hint="eastAsia" w:ascii="仿宋" w:hAnsi="仿宋" w:eastAsia="仿宋" w:cs="宋体"/>
          <w:color w:val="333333"/>
          <w:kern w:val="0"/>
          <w:sz w:val="30"/>
          <w:szCs w:val="30"/>
          <w:lang w:eastAsia="zh-CN"/>
        </w:rPr>
        <w:t>）</w:t>
      </w:r>
      <w:r>
        <w:rPr>
          <w:rFonts w:hint="eastAsia" w:ascii="仿宋" w:hAnsi="仿宋" w:eastAsia="仿宋" w:cs="宋体"/>
          <w:color w:val="333333"/>
          <w:kern w:val="0"/>
          <w:sz w:val="30"/>
          <w:szCs w:val="30"/>
        </w:rPr>
        <w:t>，从工程竣工验收合格之日计起；</w:t>
      </w:r>
    </w:p>
    <w:p>
      <w:pPr>
        <w:spacing w:line="360" w:lineRule="auto"/>
        <w:ind w:firstLine="300" w:firstLineChars="1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（2）工程质保金为合同价的</w:t>
      </w:r>
      <w:r>
        <w:rPr>
          <w:rFonts w:hint="eastAsia" w:ascii="仿宋" w:hAnsi="仿宋" w:eastAsia="仿宋" w:cs="宋体"/>
          <w:color w:val="333333"/>
          <w:kern w:val="0"/>
          <w:sz w:val="30"/>
          <w:szCs w:val="30"/>
          <w:lang w:val="en-US" w:eastAsia="zh-CN"/>
        </w:rPr>
        <w:t>3</w:t>
      </w:r>
      <w:r>
        <w:rPr>
          <w:rFonts w:hint="eastAsia" w:ascii="仿宋" w:hAnsi="仿宋" w:eastAsia="仿宋" w:cs="宋体"/>
          <w:color w:val="333333"/>
          <w:kern w:val="0"/>
          <w:sz w:val="30"/>
          <w:szCs w:val="30"/>
        </w:rPr>
        <w:t>%，签订合同前转入学校财务账户，质保金在质保期结束后一个月内经施工企业申请，减去质保期内发生的维修等相关费用后，剩余部分无息退还；</w:t>
      </w:r>
    </w:p>
    <w:p>
      <w:pPr>
        <w:spacing w:line="360" w:lineRule="auto"/>
        <w:ind w:firstLine="63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（3）工程项目禁止分包、转包，一经发现将终止合同并没收质保金。</w:t>
      </w:r>
    </w:p>
    <w:p>
      <w:pPr>
        <w:spacing w:line="360" w:lineRule="auto"/>
        <w:ind w:firstLine="630"/>
        <w:rPr>
          <w:rFonts w:hint="eastAsia" w:ascii="仿宋" w:hAnsi="仿宋" w:eastAsia="仿宋" w:cs="宋体"/>
          <w:color w:val="333333"/>
          <w:kern w:val="0"/>
          <w:sz w:val="30"/>
          <w:szCs w:val="30"/>
          <w:lang w:eastAsia="zh-CN"/>
        </w:rPr>
      </w:pPr>
      <w:r>
        <w:rPr>
          <w:rFonts w:hint="eastAsia" w:ascii="仿宋" w:hAnsi="仿宋" w:eastAsia="仿宋" w:cs="宋体"/>
          <w:color w:val="333333"/>
          <w:kern w:val="0"/>
          <w:sz w:val="30"/>
          <w:szCs w:val="30"/>
          <w:lang w:val="en-US" w:eastAsia="zh-CN"/>
        </w:rPr>
        <w:t>10</w:t>
      </w:r>
      <w:r>
        <w:rPr>
          <w:rFonts w:hint="eastAsia" w:ascii="仿宋" w:hAnsi="仿宋" w:eastAsia="仿宋" w:cs="宋体"/>
          <w:color w:val="333333"/>
          <w:kern w:val="0"/>
          <w:sz w:val="30"/>
          <w:szCs w:val="30"/>
        </w:rPr>
        <w:t>、报名时间：202</w:t>
      </w:r>
      <w:r>
        <w:rPr>
          <w:rFonts w:hint="eastAsia" w:ascii="仿宋" w:hAnsi="仿宋" w:eastAsia="仿宋" w:cs="宋体"/>
          <w:color w:val="333333"/>
          <w:kern w:val="0"/>
          <w:sz w:val="30"/>
          <w:szCs w:val="30"/>
          <w:lang w:val="en-US" w:eastAsia="zh-CN"/>
        </w:rPr>
        <w:t>3</w:t>
      </w:r>
      <w:r>
        <w:rPr>
          <w:rFonts w:hint="eastAsia" w:ascii="仿宋" w:hAnsi="仿宋" w:eastAsia="仿宋" w:cs="宋体"/>
          <w:color w:val="333333"/>
          <w:kern w:val="0"/>
          <w:sz w:val="30"/>
          <w:szCs w:val="30"/>
        </w:rPr>
        <w:t>年</w:t>
      </w:r>
      <w:r>
        <w:rPr>
          <w:rFonts w:hint="eastAsia" w:ascii="仿宋" w:hAnsi="仿宋" w:eastAsia="仿宋" w:cs="宋体"/>
          <w:color w:val="333333"/>
          <w:kern w:val="0"/>
          <w:sz w:val="30"/>
          <w:szCs w:val="30"/>
          <w:lang w:val="en-US" w:eastAsia="zh-CN"/>
        </w:rPr>
        <w:t>11</w:t>
      </w:r>
      <w:r>
        <w:rPr>
          <w:rFonts w:hint="eastAsia" w:ascii="仿宋" w:hAnsi="仿宋" w:eastAsia="仿宋" w:cs="宋体"/>
          <w:color w:val="333333"/>
          <w:kern w:val="0"/>
          <w:sz w:val="30"/>
          <w:szCs w:val="30"/>
        </w:rPr>
        <w:t>月</w:t>
      </w:r>
      <w:r>
        <w:rPr>
          <w:rFonts w:hint="eastAsia" w:ascii="仿宋" w:hAnsi="仿宋" w:eastAsia="仿宋" w:cs="宋体"/>
          <w:color w:val="333333"/>
          <w:kern w:val="0"/>
          <w:sz w:val="30"/>
          <w:szCs w:val="30"/>
          <w:lang w:val="en-US" w:eastAsia="zh-CN"/>
        </w:rPr>
        <w:t>15</w:t>
      </w:r>
      <w:r>
        <w:rPr>
          <w:rFonts w:hint="eastAsia" w:ascii="仿宋" w:hAnsi="仿宋" w:eastAsia="仿宋" w:cs="宋体"/>
          <w:color w:val="333333"/>
          <w:kern w:val="0"/>
          <w:sz w:val="30"/>
          <w:szCs w:val="30"/>
        </w:rPr>
        <w:t>日上午</w:t>
      </w:r>
      <w:r>
        <w:rPr>
          <w:rFonts w:hint="eastAsia" w:ascii="仿宋" w:hAnsi="仿宋" w:eastAsia="仿宋" w:cs="宋体"/>
          <w:color w:val="333333"/>
          <w:kern w:val="0"/>
          <w:sz w:val="30"/>
          <w:szCs w:val="30"/>
          <w:lang w:val="en-US" w:eastAsia="zh-CN"/>
        </w:rPr>
        <w:t>9：30-11：00，下午14：30-16：00</w:t>
      </w:r>
      <w:r>
        <w:rPr>
          <w:rFonts w:hint="eastAsia" w:ascii="仿宋" w:hAnsi="仿宋" w:eastAsia="仿宋" w:cs="宋体"/>
          <w:color w:val="333333"/>
          <w:kern w:val="0"/>
          <w:sz w:val="30"/>
          <w:szCs w:val="30"/>
        </w:rPr>
        <w:t xml:space="preserve"> </w:t>
      </w:r>
      <w:r>
        <w:rPr>
          <w:rFonts w:hint="eastAsia" w:ascii="仿宋" w:hAnsi="仿宋" w:eastAsia="仿宋" w:cs="宋体"/>
          <w:color w:val="333333"/>
          <w:kern w:val="0"/>
          <w:sz w:val="30"/>
          <w:szCs w:val="30"/>
          <w:lang w:eastAsia="zh-CN"/>
        </w:rPr>
        <w:t>；</w:t>
      </w:r>
      <w:bookmarkStart w:id="0" w:name="_GoBack"/>
      <w:bookmarkEnd w:id="0"/>
    </w:p>
    <w:p>
      <w:pPr>
        <w:spacing w:line="360" w:lineRule="auto"/>
        <w:ind w:firstLine="63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二、报名资格条件</w:t>
      </w:r>
    </w:p>
    <w:p>
      <w:pPr>
        <w:spacing w:line="360" w:lineRule="auto"/>
        <w:ind w:firstLine="63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1、具有独立承担民事责任能力且在中华人民共和国境内注册的法人实体（本次报名只接受在南昌市范围合法注册的公司或在南昌市注册有分公司的外地公司)；</w:t>
      </w:r>
    </w:p>
    <w:p>
      <w:pPr>
        <w:spacing w:line="360" w:lineRule="auto"/>
        <w:ind w:firstLine="630"/>
        <w:rPr>
          <w:rFonts w:hint="eastAsia" w:ascii="仿宋" w:hAnsi="仿宋" w:eastAsia="仿宋" w:cs="宋体"/>
          <w:color w:val="333333"/>
          <w:kern w:val="0"/>
          <w:sz w:val="30"/>
          <w:szCs w:val="30"/>
          <w:lang w:eastAsia="zh-CN"/>
        </w:rPr>
      </w:pPr>
      <w:r>
        <w:rPr>
          <w:rFonts w:hint="eastAsia" w:ascii="仿宋" w:hAnsi="仿宋" w:eastAsia="仿宋" w:cs="宋体"/>
          <w:color w:val="333333"/>
          <w:kern w:val="0"/>
          <w:sz w:val="30"/>
          <w:szCs w:val="30"/>
        </w:rPr>
        <w:t>2、企业注册资本必须100万元（含）以上，经营范围</w:t>
      </w:r>
      <w:r>
        <w:rPr>
          <w:rFonts w:hint="eastAsia" w:ascii="仿宋" w:hAnsi="仿宋" w:eastAsia="仿宋" w:cs="宋体"/>
          <w:color w:val="333333"/>
          <w:kern w:val="0"/>
          <w:sz w:val="30"/>
          <w:szCs w:val="30"/>
          <w:lang w:eastAsia="zh-CN"/>
        </w:rPr>
        <w:t>需</w:t>
      </w:r>
      <w:r>
        <w:rPr>
          <w:rFonts w:hint="eastAsia" w:ascii="仿宋" w:hAnsi="仿宋" w:eastAsia="仿宋" w:cs="宋体"/>
          <w:color w:val="333333"/>
          <w:kern w:val="0"/>
          <w:sz w:val="30"/>
          <w:szCs w:val="30"/>
        </w:rPr>
        <w:t>涵盖电力设施承装、承修、承试电气安装工程</w:t>
      </w:r>
      <w:r>
        <w:rPr>
          <w:rFonts w:hint="eastAsia" w:ascii="仿宋" w:hAnsi="仿宋" w:eastAsia="仿宋" w:cs="宋体"/>
          <w:color w:val="333333"/>
          <w:kern w:val="0"/>
          <w:sz w:val="30"/>
          <w:szCs w:val="30"/>
          <w:lang w:eastAsia="zh-CN"/>
        </w:rPr>
        <w:t>；</w:t>
      </w:r>
    </w:p>
    <w:p>
      <w:pPr>
        <w:spacing w:line="360" w:lineRule="auto"/>
        <w:ind w:firstLine="630"/>
        <w:rPr>
          <w:rFonts w:hint="eastAsia" w:ascii="仿宋" w:hAnsi="仿宋" w:eastAsia="仿宋" w:cs="宋体"/>
          <w:b w:val="0"/>
          <w:bCs w:val="0"/>
          <w:color w:val="333333"/>
          <w:kern w:val="0"/>
          <w:sz w:val="30"/>
          <w:szCs w:val="30"/>
          <w:lang w:val="en-US" w:eastAsia="zh-CN" w:bidi="ar-SA"/>
        </w:rPr>
      </w:pPr>
      <w:r>
        <w:rPr>
          <w:rFonts w:hint="eastAsia" w:ascii="仿宋" w:hAnsi="仿宋" w:eastAsia="仿宋" w:cs="宋体"/>
          <w:b w:val="0"/>
          <w:bCs w:val="0"/>
          <w:color w:val="333333"/>
          <w:kern w:val="0"/>
          <w:sz w:val="30"/>
          <w:szCs w:val="30"/>
          <w:lang w:val="en-US" w:eastAsia="zh-CN" w:bidi="ar-SA"/>
        </w:rPr>
        <w:t>3、自2020年10月1日以来（（以签订合同时间为准），供应商在中华人民共和国境内（不含港澳台地区）具有至少2项同类业绩，</w:t>
      </w:r>
      <w:r>
        <w:rPr>
          <w:rFonts w:hint="eastAsia" w:ascii="仿宋" w:hAnsi="仿宋" w:eastAsia="仿宋" w:cs="宋体"/>
          <w:b/>
          <w:bCs/>
          <w:color w:val="333333"/>
          <w:kern w:val="0"/>
          <w:sz w:val="30"/>
          <w:szCs w:val="30"/>
          <w:lang w:val="en-US" w:eastAsia="zh-CN" w:bidi="ar-SA"/>
        </w:rPr>
        <w:t>业绩合同原件现场核查</w:t>
      </w:r>
      <w:r>
        <w:rPr>
          <w:rFonts w:hint="eastAsia" w:ascii="仿宋" w:hAnsi="仿宋" w:eastAsia="仿宋" w:cs="宋体"/>
          <w:b w:val="0"/>
          <w:bCs w:val="0"/>
          <w:color w:val="333333"/>
          <w:kern w:val="0"/>
          <w:sz w:val="30"/>
          <w:szCs w:val="30"/>
          <w:lang w:val="en-US" w:eastAsia="zh-CN" w:bidi="ar-SA"/>
        </w:rPr>
        <w:t>。</w:t>
      </w:r>
    </w:p>
    <w:p>
      <w:pPr>
        <w:spacing w:line="360" w:lineRule="auto"/>
        <w:ind w:firstLine="630"/>
        <w:rPr>
          <w:rFonts w:hint="eastAsia"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4、拟派本项目负责人具有特种电工操作资格，</w:t>
      </w:r>
      <w:r>
        <w:rPr>
          <w:rFonts w:hint="eastAsia" w:ascii="仿宋" w:hAnsi="仿宋" w:eastAsia="仿宋" w:cs="宋体"/>
          <w:b/>
          <w:bCs/>
          <w:color w:val="333333"/>
          <w:kern w:val="0"/>
          <w:sz w:val="30"/>
          <w:szCs w:val="30"/>
          <w:lang w:val="en-US" w:eastAsia="zh-CN"/>
        </w:rPr>
        <w:t>特种操作证现场核查；</w:t>
      </w:r>
    </w:p>
    <w:p>
      <w:pPr>
        <w:spacing w:line="360" w:lineRule="auto"/>
        <w:ind w:firstLine="63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5</w:t>
      </w:r>
      <w:r>
        <w:rPr>
          <w:rFonts w:hint="eastAsia" w:ascii="仿宋" w:hAnsi="仿宋" w:eastAsia="仿宋" w:cs="宋体"/>
          <w:color w:val="333333"/>
          <w:kern w:val="0"/>
          <w:sz w:val="30"/>
          <w:szCs w:val="30"/>
        </w:rPr>
        <w:t>、具有良好商业信誉，在经营活动中没有重大违法违纪记录，</w:t>
      </w:r>
      <w:r>
        <w:rPr>
          <w:rFonts w:hint="eastAsia" w:ascii="仿宋" w:hAnsi="仿宋" w:eastAsia="仿宋" w:cs="宋体"/>
          <w:color w:val="333333"/>
          <w:kern w:val="0"/>
          <w:sz w:val="30"/>
          <w:szCs w:val="30"/>
          <w:lang w:eastAsia="zh-CN"/>
        </w:rPr>
        <w:t>承诺</w:t>
      </w:r>
      <w:r>
        <w:rPr>
          <w:rFonts w:hint="eastAsia" w:ascii="仿宋" w:hAnsi="仿宋" w:eastAsia="仿宋" w:cs="宋体"/>
          <w:color w:val="333333"/>
          <w:kern w:val="0"/>
          <w:sz w:val="30"/>
          <w:szCs w:val="30"/>
        </w:rPr>
        <w:t>与南昌航空大学无法律诉讼行为；</w:t>
      </w:r>
    </w:p>
    <w:p>
      <w:pPr>
        <w:spacing w:line="360" w:lineRule="auto"/>
        <w:ind w:firstLine="630"/>
        <w:rPr>
          <w:rFonts w:hint="eastAsia"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6</w:t>
      </w:r>
      <w:r>
        <w:rPr>
          <w:rFonts w:hint="eastAsia" w:ascii="仿宋" w:hAnsi="仿宋" w:eastAsia="仿宋" w:cs="宋体"/>
          <w:color w:val="333333"/>
          <w:kern w:val="0"/>
          <w:sz w:val="30"/>
          <w:szCs w:val="30"/>
        </w:rPr>
        <w:t>、本项目不接受施工企业以联合体方式参加报名。</w:t>
      </w:r>
    </w:p>
    <w:p>
      <w:pPr>
        <w:spacing w:line="360" w:lineRule="auto"/>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三、投标材料的递交</w:t>
      </w:r>
    </w:p>
    <w:p>
      <w:pPr>
        <w:spacing w:line="360" w:lineRule="auto"/>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b/>
          <w:bCs/>
          <w:color w:val="333333"/>
          <w:kern w:val="0"/>
          <w:sz w:val="30"/>
          <w:szCs w:val="30"/>
        </w:rPr>
        <w:t xml:space="preserve"> </w:t>
      </w:r>
      <w:r>
        <w:rPr>
          <w:rFonts w:hint="eastAsia" w:ascii="仿宋" w:hAnsi="仿宋" w:eastAsia="仿宋" w:cs="宋体"/>
          <w:b/>
          <w:bCs/>
          <w:color w:val="333333"/>
          <w:kern w:val="0"/>
          <w:sz w:val="30"/>
          <w:szCs w:val="30"/>
          <w:lang w:val="en-US" w:eastAsia="zh-CN"/>
        </w:rPr>
        <w:t>*</w:t>
      </w:r>
      <w:r>
        <w:rPr>
          <w:rFonts w:hint="eastAsia" w:ascii="仿宋" w:hAnsi="仿宋" w:eastAsia="仿宋" w:cs="宋体"/>
          <w:b/>
          <w:bCs/>
          <w:color w:val="333333"/>
          <w:kern w:val="0"/>
          <w:sz w:val="30"/>
          <w:szCs w:val="30"/>
        </w:rPr>
        <w:t>投标材料应包括资格文件及</w:t>
      </w:r>
      <w:r>
        <w:rPr>
          <w:rFonts w:hint="eastAsia" w:ascii="仿宋" w:hAnsi="仿宋" w:eastAsia="仿宋" w:cs="宋体"/>
          <w:b/>
          <w:bCs/>
          <w:color w:val="333333"/>
          <w:kern w:val="0"/>
          <w:sz w:val="30"/>
          <w:szCs w:val="30"/>
          <w:lang w:eastAsia="zh-CN"/>
        </w:rPr>
        <w:t>项目分部分项</w:t>
      </w:r>
      <w:r>
        <w:rPr>
          <w:rFonts w:hint="eastAsia" w:ascii="仿宋" w:hAnsi="仿宋" w:eastAsia="仿宋" w:cs="宋体"/>
          <w:b/>
          <w:bCs/>
          <w:color w:val="333333"/>
          <w:kern w:val="0"/>
          <w:sz w:val="30"/>
          <w:szCs w:val="30"/>
        </w:rPr>
        <w:t>报价表（见附件）</w:t>
      </w:r>
      <w:r>
        <w:rPr>
          <w:rFonts w:hint="eastAsia" w:ascii="仿宋" w:hAnsi="仿宋" w:eastAsia="仿宋" w:cs="宋体"/>
          <w:color w:val="333333"/>
          <w:kern w:val="0"/>
          <w:sz w:val="30"/>
          <w:szCs w:val="30"/>
        </w:rPr>
        <w:t>，资格文件包括单位授权委托书及授权委托人身份证；法人身份证复印件（加盖公章）；加盖公章的营业执照复印件等</w:t>
      </w:r>
      <w:r>
        <w:rPr>
          <w:rFonts w:hint="eastAsia" w:ascii="仿宋" w:hAnsi="仿宋" w:eastAsia="仿宋" w:cs="宋体"/>
          <w:color w:val="333333"/>
          <w:kern w:val="0"/>
          <w:sz w:val="30"/>
          <w:szCs w:val="30"/>
          <w:lang w:eastAsia="zh-CN"/>
        </w:rPr>
        <w:t>否则响应无效</w:t>
      </w:r>
      <w:r>
        <w:rPr>
          <w:rFonts w:hint="eastAsia" w:ascii="仿宋" w:hAnsi="仿宋" w:eastAsia="仿宋" w:cs="宋体"/>
          <w:color w:val="333333"/>
          <w:kern w:val="0"/>
          <w:sz w:val="30"/>
          <w:szCs w:val="30"/>
        </w:rPr>
        <w:t>；</w:t>
      </w:r>
    </w:p>
    <w:p>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投标单位应将投标材料单密封在密封袋中，密封袋上应写明企业单位名称、工程名称，密封袋封口均应密封，并加盖单位公章及法人或授权委托人签字，在规定的时间将投标材料递交至前湖校区</w:t>
      </w:r>
      <w:r>
        <w:rPr>
          <w:rFonts w:hint="eastAsia" w:ascii="仿宋" w:hAnsi="仿宋" w:eastAsia="仿宋" w:cs="宋体"/>
          <w:color w:val="333333"/>
          <w:kern w:val="0"/>
          <w:sz w:val="30"/>
          <w:szCs w:val="30"/>
          <w:lang w:eastAsia="zh-CN"/>
        </w:rPr>
        <w:t>学生宿舍</w:t>
      </w:r>
      <w:r>
        <w:rPr>
          <w:rFonts w:hint="eastAsia" w:ascii="仿宋" w:hAnsi="仿宋" w:eastAsia="仿宋" w:cs="宋体"/>
          <w:color w:val="333333"/>
          <w:kern w:val="0"/>
          <w:sz w:val="30"/>
          <w:szCs w:val="30"/>
          <w:lang w:val="en-US" w:eastAsia="zh-CN"/>
        </w:rPr>
        <w:t>5栋J14</w:t>
      </w:r>
      <w:r>
        <w:rPr>
          <w:rFonts w:hint="eastAsia" w:ascii="仿宋" w:hAnsi="仿宋" w:eastAsia="仿宋" w:cs="宋体"/>
          <w:color w:val="333333"/>
          <w:kern w:val="0"/>
          <w:sz w:val="30"/>
          <w:szCs w:val="30"/>
        </w:rPr>
        <w:t>室，逾期恕不接受。</w:t>
      </w:r>
    </w:p>
    <w:p>
      <w:pPr>
        <w:spacing w:line="360" w:lineRule="auto"/>
        <w:ind w:firstLine="63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四、采购时间：另行通知.</w:t>
      </w:r>
    </w:p>
    <w:p>
      <w:pPr>
        <w:spacing w:line="360" w:lineRule="auto"/>
        <w:ind w:firstLine="63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五、采购地点：前湖校区</w:t>
      </w:r>
      <w:r>
        <w:rPr>
          <w:rFonts w:hint="eastAsia" w:ascii="仿宋" w:hAnsi="仿宋" w:eastAsia="仿宋" w:cs="宋体"/>
          <w:color w:val="333333"/>
          <w:kern w:val="0"/>
          <w:sz w:val="30"/>
          <w:szCs w:val="30"/>
          <w:lang w:eastAsia="zh-CN"/>
        </w:rPr>
        <w:t>学生宿舍</w:t>
      </w:r>
      <w:r>
        <w:rPr>
          <w:rFonts w:hint="eastAsia" w:ascii="仿宋" w:hAnsi="仿宋" w:eastAsia="仿宋" w:cs="宋体"/>
          <w:color w:val="333333"/>
          <w:kern w:val="0"/>
          <w:sz w:val="30"/>
          <w:szCs w:val="30"/>
          <w:lang w:val="en-US" w:eastAsia="zh-CN"/>
        </w:rPr>
        <w:t>5栋J14室</w:t>
      </w:r>
      <w:r>
        <w:rPr>
          <w:rFonts w:hint="eastAsia" w:ascii="仿宋" w:hAnsi="仿宋" w:eastAsia="仿宋" w:cs="宋体"/>
          <w:color w:val="333333"/>
          <w:kern w:val="0"/>
          <w:sz w:val="30"/>
          <w:szCs w:val="30"/>
        </w:rPr>
        <w:t>.</w:t>
      </w:r>
    </w:p>
    <w:p>
      <w:pPr>
        <w:spacing w:line="360" w:lineRule="auto"/>
        <w:ind w:firstLine="630"/>
        <w:rPr>
          <w:rFonts w:hint="eastAsia"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rPr>
        <w:t>   六、联系人：</w:t>
      </w:r>
      <w:r>
        <w:rPr>
          <w:rFonts w:hint="eastAsia" w:ascii="仿宋" w:hAnsi="仿宋" w:eastAsia="仿宋" w:cs="宋体"/>
          <w:color w:val="333333"/>
          <w:kern w:val="0"/>
          <w:sz w:val="30"/>
          <w:szCs w:val="30"/>
          <w:lang w:eastAsia="zh-CN"/>
        </w:rPr>
        <w:t>唐</w:t>
      </w:r>
      <w:r>
        <w:rPr>
          <w:rFonts w:hint="eastAsia" w:ascii="仿宋" w:hAnsi="仿宋" w:eastAsia="仿宋" w:cs="宋体"/>
          <w:color w:val="333333"/>
          <w:kern w:val="0"/>
          <w:sz w:val="30"/>
          <w:szCs w:val="30"/>
          <w:lang w:val="en-US" w:eastAsia="zh-CN"/>
        </w:rPr>
        <w:t xml:space="preserve"> </w:t>
      </w:r>
      <w:r>
        <w:rPr>
          <w:rFonts w:hint="eastAsia" w:ascii="仿宋" w:hAnsi="仿宋" w:eastAsia="仿宋" w:cs="宋体"/>
          <w:color w:val="333333"/>
          <w:kern w:val="0"/>
          <w:sz w:val="30"/>
          <w:szCs w:val="30"/>
          <w:lang w:eastAsia="zh-CN"/>
        </w:rPr>
        <w:t>伟</w:t>
      </w:r>
      <w:r>
        <w:rPr>
          <w:rFonts w:hint="eastAsia" w:ascii="仿宋" w:hAnsi="仿宋" w:eastAsia="仿宋" w:cs="宋体"/>
          <w:color w:val="333333"/>
          <w:kern w:val="0"/>
          <w:sz w:val="30"/>
          <w:szCs w:val="30"/>
        </w:rPr>
        <w:t>      联系电话：</w:t>
      </w:r>
      <w:r>
        <w:rPr>
          <w:rFonts w:hint="eastAsia" w:ascii="仿宋" w:hAnsi="仿宋" w:eastAsia="仿宋" w:cs="宋体"/>
          <w:color w:val="333333"/>
          <w:kern w:val="0"/>
          <w:sz w:val="30"/>
          <w:szCs w:val="30"/>
          <w:lang w:val="en-US" w:eastAsia="zh-CN"/>
        </w:rPr>
        <w:t>13576128112</w:t>
      </w: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textAlignment w:val="auto"/>
        <w:rPr>
          <w:rFonts w:hint="eastAsia" w:asciiTheme="minorEastAsia" w:hAnsiTheme="minorEastAsia" w:cstheme="minorBidi"/>
          <w:kern w:val="2"/>
          <w:sz w:val="28"/>
          <w:szCs w:val="28"/>
          <w:lang w:val="en-US" w:eastAsia="zh-CN"/>
        </w:rPr>
        <w:sectPr>
          <w:pgSz w:w="11906" w:h="16838"/>
          <w:pgMar w:top="1440" w:right="1800" w:bottom="1440" w:left="1800" w:header="851" w:footer="992" w:gutter="0"/>
          <w:cols w:space="425" w:num="1"/>
          <w:docGrid w:type="lines" w:linePitch="312" w:charSpace="0"/>
        </w:sect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2"/>
        <w:gridCol w:w="1919"/>
        <w:gridCol w:w="1981"/>
        <w:gridCol w:w="2063"/>
        <w:gridCol w:w="735"/>
        <w:gridCol w:w="389"/>
        <w:gridCol w:w="918"/>
        <w:gridCol w:w="1512"/>
        <w:gridCol w:w="41"/>
        <w:gridCol w:w="1695"/>
        <w:gridCol w:w="1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4174"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工作量清单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169" w:type="dxa"/>
            <w:gridSpan w:val="6"/>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工程名称：南昌航空大学2023年前湖校区逸夫楼二楼重点实验室功能完善升级工程</w:t>
            </w:r>
          </w:p>
        </w:tc>
        <w:tc>
          <w:tcPr>
            <w:tcW w:w="2471"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3534"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2"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919"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98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0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73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307"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5087"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91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98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0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307"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5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7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综合合价</w:t>
            </w:r>
          </w:p>
        </w:tc>
        <w:tc>
          <w:tcPr>
            <w:tcW w:w="183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9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整个项目</w:t>
            </w:r>
          </w:p>
        </w:tc>
        <w:tc>
          <w:tcPr>
            <w:tcW w:w="20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3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83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1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011606003001</w:t>
            </w:r>
          </w:p>
        </w:tc>
        <w:tc>
          <w:tcPr>
            <w:tcW w:w="19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拆除吊顶</w:t>
            </w:r>
          </w:p>
        </w:tc>
        <w:tc>
          <w:tcPr>
            <w:tcW w:w="20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1.拆除吊顶</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3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15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7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83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08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1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011302001001</w:t>
            </w:r>
          </w:p>
        </w:tc>
        <w:tc>
          <w:tcPr>
            <w:tcW w:w="19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吊顶天棚</w:t>
            </w:r>
          </w:p>
        </w:tc>
        <w:tc>
          <w:tcPr>
            <w:tcW w:w="20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1.重装吊顶天棚</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3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15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7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83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08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91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011406003001</w:t>
            </w:r>
          </w:p>
        </w:tc>
        <w:tc>
          <w:tcPr>
            <w:tcW w:w="19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满刮腻子</w:t>
            </w:r>
          </w:p>
        </w:tc>
        <w:tc>
          <w:tcPr>
            <w:tcW w:w="20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1.重新刷腻子两遍</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3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15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7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83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08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91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011406001001</w:t>
            </w:r>
          </w:p>
        </w:tc>
        <w:tc>
          <w:tcPr>
            <w:tcW w:w="19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抹灰面油漆</w:t>
            </w:r>
          </w:p>
        </w:tc>
        <w:tc>
          <w:tcPr>
            <w:tcW w:w="20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1.重新刷乳胶漆两遍</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3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5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7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83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91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011701006001</w:t>
            </w:r>
          </w:p>
        </w:tc>
        <w:tc>
          <w:tcPr>
            <w:tcW w:w="19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满堂脚手架</w:t>
            </w:r>
          </w:p>
        </w:tc>
        <w:tc>
          <w:tcPr>
            <w:tcW w:w="20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1.满堂脚手架 基本层(3.6～5.2m)</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3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15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7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83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08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91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030408001001</w:t>
            </w:r>
          </w:p>
        </w:tc>
        <w:tc>
          <w:tcPr>
            <w:tcW w:w="19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20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1.室内敷设电力电缆 铜芯电力电缆敷设 电缆截面(mm2) ≤70 实际电缆芯数(芯):5</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3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161.6</w:t>
            </w:r>
          </w:p>
        </w:tc>
        <w:tc>
          <w:tcPr>
            <w:tcW w:w="15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7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83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91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030408006001</w:t>
            </w:r>
          </w:p>
        </w:tc>
        <w:tc>
          <w:tcPr>
            <w:tcW w:w="19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电力电缆头</w:t>
            </w:r>
          </w:p>
        </w:tc>
        <w:tc>
          <w:tcPr>
            <w:tcW w:w="20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1.电力电缆终端头制作与安装 1kV以下室内干包式铜芯电力电缆 电缆截面(mm2) ≤70</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7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83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91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030404017001</w:t>
            </w:r>
          </w:p>
        </w:tc>
        <w:tc>
          <w:tcPr>
            <w:tcW w:w="19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20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1.成套配电箱安装 落地式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2.规格：1700*700mm</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3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7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83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08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91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030404017002</w:t>
            </w:r>
          </w:p>
        </w:tc>
        <w:tc>
          <w:tcPr>
            <w:tcW w:w="19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20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1.成套配电箱 悬挂</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3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5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7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83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8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1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030412005001</w:t>
            </w:r>
          </w:p>
        </w:tc>
        <w:tc>
          <w:tcPr>
            <w:tcW w:w="19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LED灯带</w:t>
            </w:r>
          </w:p>
        </w:tc>
        <w:tc>
          <w:tcPr>
            <w:tcW w:w="20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1.二楼LED灯带</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3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5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7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83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8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91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030404034002</w:t>
            </w:r>
          </w:p>
        </w:tc>
        <w:tc>
          <w:tcPr>
            <w:tcW w:w="19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照明开关</w:t>
            </w:r>
          </w:p>
        </w:tc>
        <w:tc>
          <w:tcPr>
            <w:tcW w:w="20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1.二楼单联单控开关</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5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7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83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08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91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030404035001</w:t>
            </w:r>
          </w:p>
        </w:tc>
        <w:tc>
          <w:tcPr>
            <w:tcW w:w="19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20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1.三楼办公室安装地插</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7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83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91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030404035002</w:t>
            </w:r>
          </w:p>
        </w:tc>
        <w:tc>
          <w:tcPr>
            <w:tcW w:w="19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20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1.二楼安装12孔排插，3m</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5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7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83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91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030404035003</w:t>
            </w:r>
          </w:p>
        </w:tc>
        <w:tc>
          <w:tcPr>
            <w:tcW w:w="19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20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1.墙面安装五孔插座</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5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7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83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91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030411006001</w:t>
            </w:r>
          </w:p>
        </w:tc>
        <w:tc>
          <w:tcPr>
            <w:tcW w:w="19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接线盒</w:t>
            </w:r>
          </w:p>
        </w:tc>
        <w:tc>
          <w:tcPr>
            <w:tcW w:w="20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1.开关（插座）接线盒</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5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7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83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08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1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030411003001</w:t>
            </w:r>
          </w:p>
        </w:tc>
        <w:tc>
          <w:tcPr>
            <w:tcW w:w="19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桥架</w:t>
            </w:r>
          </w:p>
        </w:tc>
        <w:tc>
          <w:tcPr>
            <w:tcW w:w="20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1.二楼实验室安装桥架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2.规格：100*75 1.5厚</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3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5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7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83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91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030411001002</w:t>
            </w:r>
          </w:p>
        </w:tc>
        <w:tc>
          <w:tcPr>
            <w:tcW w:w="19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支撑架</w:t>
            </w:r>
          </w:p>
        </w:tc>
        <w:tc>
          <w:tcPr>
            <w:tcW w:w="20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1.桥架支撑架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2.除锈、刷红丹防锈漆二道，调和漆二道</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3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5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7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83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08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91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030411003002</w:t>
            </w:r>
          </w:p>
        </w:tc>
        <w:tc>
          <w:tcPr>
            <w:tcW w:w="19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防火封堵</w:t>
            </w:r>
          </w:p>
        </w:tc>
        <w:tc>
          <w:tcPr>
            <w:tcW w:w="20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1.桥架防火封堵</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13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7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83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8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91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030502005001</w:t>
            </w:r>
          </w:p>
        </w:tc>
        <w:tc>
          <w:tcPr>
            <w:tcW w:w="19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双绞线缆</w:t>
            </w:r>
          </w:p>
        </w:tc>
        <w:tc>
          <w:tcPr>
            <w:tcW w:w="20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1.二楼实验室网线 超五类4对非屏蔽双绞线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2.利用原有的桥架</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3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5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7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83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08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91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030502019001</w:t>
            </w:r>
          </w:p>
        </w:tc>
        <w:tc>
          <w:tcPr>
            <w:tcW w:w="19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双绞线缆测试</w:t>
            </w:r>
          </w:p>
        </w:tc>
        <w:tc>
          <w:tcPr>
            <w:tcW w:w="20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1.测试网线</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链路</w:t>
            </w:r>
          </w:p>
        </w:tc>
        <w:tc>
          <w:tcPr>
            <w:tcW w:w="13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7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83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91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030411001001</w:t>
            </w:r>
          </w:p>
        </w:tc>
        <w:tc>
          <w:tcPr>
            <w:tcW w:w="19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20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1.塑料管敷设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2.规格/型号：pvc20</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3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184.8</w:t>
            </w:r>
          </w:p>
        </w:tc>
        <w:tc>
          <w:tcPr>
            <w:tcW w:w="15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7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83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91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030411002001</w:t>
            </w:r>
          </w:p>
        </w:tc>
        <w:tc>
          <w:tcPr>
            <w:tcW w:w="19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线槽</w:t>
            </w:r>
          </w:p>
        </w:tc>
        <w:tc>
          <w:tcPr>
            <w:tcW w:w="20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1.线槽敷设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2.规格：pvc39#</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3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5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7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83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91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030411004001</w:t>
            </w:r>
          </w:p>
        </w:tc>
        <w:tc>
          <w:tcPr>
            <w:tcW w:w="19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20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1.管内穿线 穿动力线 铜芯 导线截面(mm2) ≤4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2.规格：BVR-2.5</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3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5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7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83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91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030411004002</w:t>
            </w:r>
          </w:p>
        </w:tc>
        <w:tc>
          <w:tcPr>
            <w:tcW w:w="19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20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1.管内穿线 穿动力线 铜芯 导线截面(mm2) ≤4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2.规格：BVR-4</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3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644.4</w:t>
            </w:r>
          </w:p>
        </w:tc>
        <w:tc>
          <w:tcPr>
            <w:tcW w:w="15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7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83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91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011613001001</w:t>
            </w:r>
          </w:p>
        </w:tc>
        <w:tc>
          <w:tcPr>
            <w:tcW w:w="19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整理配线</w:t>
            </w:r>
          </w:p>
        </w:tc>
        <w:tc>
          <w:tcPr>
            <w:tcW w:w="20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1.整理配线</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3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7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83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91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03B001</w:t>
            </w:r>
          </w:p>
        </w:tc>
        <w:tc>
          <w:tcPr>
            <w:tcW w:w="19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一楼安装上下水管</w:t>
            </w:r>
          </w:p>
        </w:tc>
        <w:tc>
          <w:tcPr>
            <w:tcW w:w="20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1.一楼安装上下水管</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3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7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83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91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03B002</w:t>
            </w:r>
          </w:p>
        </w:tc>
        <w:tc>
          <w:tcPr>
            <w:tcW w:w="19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不锈钢地线槽</w:t>
            </w:r>
          </w:p>
        </w:tc>
        <w:tc>
          <w:tcPr>
            <w:tcW w:w="20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1.不锈钢地线槽</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3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184.8</w:t>
            </w:r>
          </w:p>
        </w:tc>
        <w:tc>
          <w:tcPr>
            <w:tcW w:w="15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7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83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91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031301017001</w:t>
            </w:r>
          </w:p>
        </w:tc>
        <w:tc>
          <w:tcPr>
            <w:tcW w:w="19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脚手架搭拆</w:t>
            </w:r>
          </w:p>
        </w:tc>
        <w:tc>
          <w:tcPr>
            <w:tcW w:w="20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3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7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83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191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9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暂列金</w:t>
            </w:r>
          </w:p>
        </w:tc>
        <w:tc>
          <w:tcPr>
            <w:tcW w:w="20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5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4000</w:t>
            </w:r>
          </w:p>
        </w:tc>
        <w:tc>
          <w:tcPr>
            <w:tcW w:w="17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83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bl>
    <w:p>
      <w:pPr>
        <w:keepNext w:val="0"/>
        <w:keepLines w:val="0"/>
        <w:pageBreakBefore w:val="0"/>
        <w:kinsoku/>
        <w:wordWrap/>
        <w:overflowPunct/>
        <w:topLinePunct w:val="0"/>
        <w:autoSpaceDE/>
        <w:autoSpaceDN/>
        <w:bidi w:val="0"/>
        <w:adjustRightInd/>
        <w:snapToGrid/>
        <w:spacing w:line="40" w:lineRule="atLeast"/>
        <w:textAlignment w:val="auto"/>
        <w:rPr>
          <w:rFonts w:hint="eastAsia" w:asciiTheme="minorEastAsia" w:hAnsiTheme="minorEastAsia" w:cstheme="minorBidi"/>
          <w:kern w:val="2"/>
          <w:sz w:val="28"/>
          <w:szCs w:val="28"/>
          <w:lang w:val="en-US" w:eastAsia="zh-CN"/>
        </w:rPr>
      </w:pPr>
    </w:p>
    <w:p>
      <w:pPr>
        <w:ind w:firstLine="281" w:firstLineChars="100"/>
        <w:rPr>
          <w:rFonts w:hint="eastAsia" w:asciiTheme="minorEastAsia" w:hAnsiTheme="minorEastAsia" w:eastAsiaTheme="minorEastAsia" w:cstheme="minorBidi"/>
          <w:b/>
          <w:bCs w:val="0"/>
          <w:kern w:val="2"/>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jNzFlOTI5OWM1Y2Q5NTczNTM4MTEyZjk0ODAyNjEifQ=="/>
  </w:docVars>
  <w:rsids>
    <w:rsidRoot w:val="00172A27"/>
    <w:rsid w:val="01832638"/>
    <w:rsid w:val="01927AB2"/>
    <w:rsid w:val="051605D8"/>
    <w:rsid w:val="05C649D9"/>
    <w:rsid w:val="060748B0"/>
    <w:rsid w:val="0926010A"/>
    <w:rsid w:val="09AA65FC"/>
    <w:rsid w:val="0A7930A3"/>
    <w:rsid w:val="0C2F19F0"/>
    <w:rsid w:val="0C586A2C"/>
    <w:rsid w:val="0D012C88"/>
    <w:rsid w:val="0E8F042C"/>
    <w:rsid w:val="100E59F9"/>
    <w:rsid w:val="123C6BED"/>
    <w:rsid w:val="125271C5"/>
    <w:rsid w:val="12C80B4E"/>
    <w:rsid w:val="144B2F2E"/>
    <w:rsid w:val="19562F4D"/>
    <w:rsid w:val="1DAC161D"/>
    <w:rsid w:val="1DFC274A"/>
    <w:rsid w:val="20090A1D"/>
    <w:rsid w:val="219E1088"/>
    <w:rsid w:val="23127B27"/>
    <w:rsid w:val="26CB70E7"/>
    <w:rsid w:val="27E40FE2"/>
    <w:rsid w:val="30FB7E01"/>
    <w:rsid w:val="31AD1421"/>
    <w:rsid w:val="324644EF"/>
    <w:rsid w:val="353C420B"/>
    <w:rsid w:val="39636921"/>
    <w:rsid w:val="3CD613E9"/>
    <w:rsid w:val="3E107FFB"/>
    <w:rsid w:val="4045770C"/>
    <w:rsid w:val="409F3496"/>
    <w:rsid w:val="42A96A84"/>
    <w:rsid w:val="43C66C69"/>
    <w:rsid w:val="449C6DDA"/>
    <w:rsid w:val="46D45877"/>
    <w:rsid w:val="47E57287"/>
    <w:rsid w:val="4A902F28"/>
    <w:rsid w:val="4C007F0B"/>
    <w:rsid w:val="4DA91F73"/>
    <w:rsid w:val="4DDA3A15"/>
    <w:rsid w:val="4E9F4B29"/>
    <w:rsid w:val="50D727E1"/>
    <w:rsid w:val="53D63625"/>
    <w:rsid w:val="54AC52C0"/>
    <w:rsid w:val="560A24E9"/>
    <w:rsid w:val="576E6614"/>
    <w:rsid w:val="58550E70"/>
    <w:rsid w:val="598B2CFF"/>
    <w:rsid w:val="59B966C3"/>
    <w:rsid w:val="5E0B2DD4"/>
    <w:rsid w:val="62BF61C6"/>
    <w:rsid w:val="63D2796E"/>
    <w:rsid w:val="66563102"/>
    <w:rsid w:val="673772EE"/>
    <w:rsid w:val="6D7D153D"/>
    <w:rsid w:val="6E2C6A28"/>
    <w:rsid w:val="6E602011"/>
    <w:rsid w:val="6F665DBB"/>
    <w:rsid w:val="71A87F57"/>
    <w:rsid w:val="73F231D7"/>
    <w:rsid w:val="74157242"/>
    <w:rsid w:val="74876AE4"/>
    <w:rsid w:val="7D5424D4"/>
    <w:rsid w:val="7E672D95"/>
    <w:rsid w:val="7FA9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2600</Words>
  <Characters>3111</Characters>
  <Lines>0</Lines>
  <Paragraphs>0</Paragraphs>
  <TotalTime>57</TotalTime>
  <ScaleCrop>false</ScaleCrop>
  <LinksUpToDate>false</LinksUpToDate>
  <CharactersWithSpaces>3220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2021-07-21T03:07:00Z</dcterms:created>
  <dc:creator>唐weird、</dc:creator>
  <cp:lastModifiedBy>唐weird、</cp:lastModifiedBy>
  <cp:lastPrinted>2022-07-15T08:52:00Z</cp:lastPrinted>
  <dcterms:modified xsi:type="dcterms:W3CDTF">2023-11-10T03:09:34Z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BEEBFE2D1ED44D5486F0A6B4D2164F69_13</vt:lpwstr>
  </property>
</Properties>
</file>